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3340" w:rsidRDefault="00F52BEC">
      <w:pPr>
        <w:pStyle w:val="a8"/>
        <w:rPr>
          <w:rFonts w:hint="default"/>
        </w:rPr>
      </w:pPr>
      <w:r>
        <w:t>南昌市青云谱区财政公共服务中心2026年单位预算</w:t>
      </w:r>
    </w:p>
    <w:p w:rsidR="00913340" w:rsidRDefault="00913340">
      <w:pPr>
        <w:pStyle w:val="p0"/>
        <w:spacing w:line="600" w:lineRule="atLeast"/>
        <w:jc w:val="center"/>
        <w:rPr>
          <w:rFonts w:ascii="黑体" w:eastAsia="黑体" w:hAnsi="黑体"/>
          <w:color w:val="000000"/>
          <w:sz w:val="32"/>
          <w:szCs w:val="32"/>
        </w:rPr>
      </w:pPr>
    </w:p>
    <w:p w:rsidR="00913340" w:rsidRDefault="00F52BEC">
      <w:pPr>
        <w:pStyle w:val="p0"/>
        <w:spacing w:line="600" w:lineRule="atLeast"/>
        <w:jc w:val="center"/>
        <w:rPr>
          <w:rFonts w:ascii="黑体" w:eastAsia="黑体" w:hAnsi="黑体"/>
          <w:color w:val="000000"/>
          <w:sz w:val="32"/>
          <w:szCs w:val="32"/>
        </w:rPr>
      </w:pPr>
      <w:r>
        <w:rPr>
          <w:rFonts w:ascii="黑体" w:eastAsia="黑体" w:hAnsi="黑体" w:hint="eastAsia"/>
          <w:color w:val="000000"/>
          <w:sz w:val="32"/>
          <w:szCs w:val="32"/>
        </w:rPr>
        <w:t>目    录</w:t>
      </w:r>
    </w:p>
    <w:p w:rsidR="00913340" w:rsidRDefault="00913340">
      <w:pPr>
        <w:pStyle w:val="p0"/>
        <w:rPr>
          <w:rFonts w:ascii="宋体" w:hAnsi="宋体"/>
          <w:color w:val="000000"/>
        </w:rPr>
      </w:pPr>
    </w:p>
    <w:p w:rsidR="00913340" w:rsidRDefault="00F52BEC">
      <w:pPr>
        <w:pStyle w:val="a"/>
        <w:numPr>
          <w:ilvl w:val="0"/>
          <w:numId w:val="0"/>
        </w:numPr>
        <w:ind w:leftChars="200" w:left="420"/>
        <w:jc w:val="left"/>
      </w:pPr>
      <w:r>
        <w:rPr>
          <w:rFonts w:hint="eastAsia"/>
        </w:rPr>
        <w:t>第一部分  南昌市青云谱区财政公共服务中心概况</w:t>
      </w:r>
    </w:p>
    <w:p w:rsidR="00913340" w:rsidRDefault="00F52BEC" w:rsidP="002830EB">
      <w:pPr>
        <w:pStyle w:val="a9"/>
        <w:ind w:firstLine="640"/>
        <w:rPr>
          <w:rFonts w:cs="仿宋_GB2312"/>
        </w:rPr>
      </w:pPr>
      <w:r>
        <w:rPr>
          <w:rFonts w:cs="仿宋_GB2312" w:hint="eastAsia"/>
        </w:rPr>
        <w:t>一、单位主要职责</w:t>
      </w:r>
    </w:p>
    <w:p w:rsidR="00913340" w:rsidRDefault="00F52BEC" w:rsidP="002830EB">
      <w:pPr>
        <w:pStyle w:val="a9"/>
        <w:ind w:firstLine="640"/>
        <w:rPr>
          <w:rFonts w:cs="仿宋_GB2312"/>
        </w:rPr>
      </w:pPr>
      <w:r>
        <w:rPr>
          <w:rFonts w:cs="仿宋_GB2312" w:hint="eastAsia"/>
        </w:rPr>
        <w:t>二、机构设置及人员情况</w:t>
      </w:r>
    </w:p>
    <w:p w:rsidR="00913340" w:rsidRDefault="00F52BEC">
      <w:pPr>
        <w:pStyle w:val="a"/>
        <w:numPr>
          <w:ilvl w:val="0"/>
          <w:numId w:val="0"/>
        </w:numPr>
        <w:ind w:leftChars="200" w:left="420"/>
        <w:jc w:val="left"/>
      </w:pPr>
      <w:r>
        <w:rPr>
          <w:rFonts w:hint="eastAsia"/>
        </w:rPr>
        <w:t>第二部分  南昌市青云谱区财政公共服务中心2026年单位预算表</w:t>
      </w:r>
    </w:p>
    <w:p w:rsidR="00913340" w:rsidRDefault="00F52BEC" w:rsidP="002830EB">
      <w:pPr>
        <w:pStyle w:val="a9"/>
        <w:ind w:firstLine="640"/>
        <w:rPr>
          <w:rFonts w:cs="仿宋_GB2312"/>
        </w:rPr>
      </w:pPr>
      <w:r>
        <w:rPr>
          <w:rFonts w:cs="仿宋_GB2312" w:hint="eastAsia"/>
        </w:rPr>
        <w:t>一、《收支预算总表》</w:t>
      </w:r>
    </w:p>
    <w:p w:rsidR="00913340" w:rsidRDefault="00F52BEC" w:rsidP="002830EB">
      <w:pPr>
        <w:pStyle w:val="a9"/>
        <w:ind w:firstLine="640"/>
        <w:rPr>
          <w:rFonts w:cs="仿宋_GB2312"/>
        </w:rPr>
      </w:pPr>
      <w:r>
        <w:rPr>
          <w:rFonts w:cs="仿宋_GB2312" w:hint="eastAsia"/>
        </w:rPr>
        <w:t>二、《单位收入总表》</w:t>
      </w:r>
    </w:p>
    <w:p w:rsidR="00913340" w:rsidRDefault="00F52BEC" w:rsidP="002830EB">
      <w:pPr>
        <w:pStyle w:val="a9"/>
        <w:ind w:firstLine="640"/>
        <w:rPr>
          <w:rFonts w:cs="仿宋_GB2312"/>
        </w:rPr>
      </w:pPr>
      <w:r>
        <w:rPr>
          <w:rFonts w:cs="仿宋_GB2312" w:hint="eastAsia"/>
        </w:rPr>
        <w:t>三、《单位支出总表》</w:t>
      </w:r>
    </w:p>
    <w:p w:rsidR="00913340" w:rsidRDefault="00F52BEC" w:rsidP="002830EB">
      <w:pPr>
        <w:pStyle w:val="a9"/>
        <w:ind w:firstLine="640"/>
        <w:rPr>
          <w:rFonts w:cs="仿宋_GB2312"/>
        </w:rPr>
      </w:pPr>
      <w:r>
        <w:rPr>
          <w:rFonts w:cs="仿宋_GB2312" w:hint="eastAsia"/>
        </w:rPr>
        <w:t>四、《财政拨款收支总表》</w:t>
      </w:r>
    </w:p>
    <w:p w:rsidR="00913340" w:rsidRDefault="00F52BEC" w:rsidP="002830EB">
      <w:pPr>
        <w:pStyle w:val="a9"/>
        <w:ind w:firstLine="640"/>
        <w:rPr>
          <w:rFonts w:cs="仿宋_GB2312"/>
        </w:rPr>
      </w:pPr>
      <w:r>
        <w:rPr>
          <w:rFonts w:cs="仿宋_GB2312" w:hint="eastAsia"/>
        </w:rPr>
        <w:t>五、《一般公共预算支出表》</w:t>
      </w:r>
    </w:p>
    <w:p w:rsidR="00913340" w:rsidRDefault="00F52BEC" w:rsidP="002830EB">
      <w:pPr>
        <w:pStyle w:val="a9"/>
        <w:ind w:firstLine="640"/>
        <w:rPr>
          <w:rFonts w:cs="仿宋_GB2312"/>
        </w:rPr>
      </w:pPr>
      <w:r>
        <w:rPr>
          <w:rFonts w:cs="仿宋_GB2312" w:hint="eastAsia"/>
        </w:rPr>
        <w:t>六、《一般公共预算基本支出表》</w:t>
      </w:r>
    </w:p>
    <w:p w:rsidR="00913340" w:rsidRDefault="00F52BEC" w:rsidP="002830EB">
      <w:pPr>
        <w:pStyle w:val="a9"/>
        <w:ind w:firstLine="640"/>
        <w:rPr>
          <w:rFonts w:cs="仿宋_GB2312"/>
        </w:rPr>
      </w:pPr>
      <w:r>
        <w:rPr>
          <w:rFonts w:cs="仿宋_GB2312" w:hint="eastAsia"/>
        </w:rPr>
        <w:t>七、《财政拨款“三公”经费支出表》</w:t>
      </w:r>
    </w:p>
    <w:p w:rsidR="00913340" w:rsidRDefault="00F52BEC" w:rsidP="002830EB">
      <w:pPr>
        <w:pStyle w:val="a9"/>
        <w:ind w:firstLine="640"/>
        <w:rPr>
          <w:rFonts w:cs="仿宋_GB2312"/>
        </w:rPr>
      </w:pPr>
      <w:r>
        <w:rPr>
          <w:rFonts w:cs="仿宋_GB2312" w:hint="eastAsia"/>
        </w:rPr>
        <w:t>八、《政府性基金预算支出表》</w:t>
      </w:r>
    </w:p>
    <w:p w:rsidR="00913340" w:rsidRDefault="00F52BEC" w:rsidP="002830EB">
      <w:pPr>
        <w:pStyle w:val="a9"/>
        <w:ind w:firstLine="640"/>
        <w:rPr>
          <w:rFonts w:cs="仿宋_GB2312"/>
        </w:rPr>
      </w:pPr>
      <w:r>
        <w:rPr>
          <w:rFonts w:cs="仿宋_GB2312" w:hint="eastAsia"/>
        </w:rPr>
        <w:t>九、《国有资本经营预算支出表》</w:t>
      </w:r>
      <w:r>
        <w:rPr>
          <w:rFonts w:cs="仿宋_GB2312" w:hint="eastAsia"/>
        </w:rPr>
        <w:tab/>
      </w:r>
    </w:p>
    <w:p w:rsidR="00913340" w:rsidRDefault="00F52BEC" w:rsidP="002830EB">
      <w:pPr>
        <w:pStyle w:val="a9"/>
        <w:ind w:firstLine="640"/>
        <w:rPr>
          <w:rFonts w:cs="仿宋_GB2312"/>
        </w:rPr>
      </w:pPr>
      <w:r>
        <w:rPr>
          <w:rFonts w:cs="仿宋_GB2312" w:hint="eastAsia"/>
        </w:rPr>
        <w:t>十、《项目绩效目标表》</w:t>
      </w:r>
      <w:bookmarkStart w:id="0" w:name="_GoBack"/>
      <w:bookmarkEnd w:id="0"/>
    </w:p>
    <w:p w:rsidR="00913340" w:rsidRDefault="00913340">
      <w:pPr>
        <w:pStyle w:val="a9"/>
        <w:ind w:firstLineChars="0" w:firstLine="0"/>
        <w:rPr>
          <w:rFonts w:cs="仿宋_GB2312"/>
        </w:rPr>
      </w:pPr>
    </w:p>
    <w:p w:rsidR="00913340" w:rsidRDefault="00F52BEC">
      <w:pPr>
        <w:pStyle w:val="a"/>
        <w:numPr>
          <w:ilvl w:val="0"/>
          <w:numId w:val="0"/>
        </w:numPr>
        <w:ind w:leftChars="200" w:left="420"/>
        <w:jc w:val="left"/>
      </w:pPr>
      <w:r>
        <w:rPr>
          <w:rFonts w:hint="eastAsia"/>
        </w:rPr>
        <w:lastRenderedPageBreak/>
        <w:t>第三部分 南昌市青云谱区财政公共服务中心 2026年单位预算情况说明</w:t>
      </w:r>
    </w:p>
    <w:p w:rsidR="00913340" w:rsidRDefault="00F52BEC" w:rsidP="002830EB">
      <w:pPr>
        <w:pStyle w:val="a9"/>
        <w:ind w:firstLine="640"/>
        <w:rPr>
          <w:rFonts w:cs="仿宋_GB2312"/>
        </w:rPr>
      </w:pPr>
      <w:r>
        <w:rPr>
          <w:rFonts w:cs="仿宋_GB2312" w:hint="eastAsia"/>
        </w:rPr>
        <w:t>一、2026年单位预算收支情况说明</w:t>
      </w:r>
    </w:p>
    <w:p w:rsidR="00913340" w:rsidRDefault="00F52BEC" w:rsidP="002830EB">
      <w:pPr>
        <w:pStyle w:val="a9"/>
        <w:ind w:firstLine="640"/>
        <w:rPr>
          <w:rFonts w:cs="仿宋_GB2312"/>
        </w:rPr>
      </w:pPr>
      <w:r>
        <w:rPr>
          <w:rFonts w:cs="仿宋_GB2312" w:hint="eastAsia"/>
        </w:rPr>
        <w:t>二、2026年财政拨款“三公”经费预算情况说明</w:t>
      </w:r>
    </w:p>
    <w:p w:rsidR="00913340" w:rsidRDefault="00913340">
      <w:pPr>
        <w:pStyle w:val="p0"/>
        <w:tabs>
          <w:tab w:val="left" w:pos="6546"/>
        </w:tabs>
        <w:spacing w:line="600" w:lineRule="atLeast"/>
        <w:ind w:firstLine="1280"/>
        <w:jc w:val="left"/>
        <w:rPr>
          <w:rFonts w:ascii="Adobe 仿宋 Std R" w:eastAsia="Adobe 仿宋 Std R" w:hAnsi="Adobe 仿宋 Std R" w:cstheme="minorBidi"/>
          <w:kern w:val="2"/>
          <w:sz w:val="32"/>
          <w:szCs w:val="30"/>
        </w:rPr>
      </w:pPr>
    </w:p>
    <w:p w:rsidR="00913340" w:rsidRDefault="00F52BEC">
      <w:pPr>
        <w:pStyle w:val="a"/>
        <w:numPr>
          <w:ilvl w:val="0"/>
          <w:numId w:val="0"/>
        </w:numPr>
        <w:ind w:leftChars="200" w:left="420"/>
        <w:jc w:val="left"/>
      </w:pPr>
      <w:r>
        <w:rPr>
          <w:rFonts w:hint="eastAsia"/>
        </w:rPr>
        <w:t>第四部分  名词解释</w:t>
      </w:r>
    </w:p>
    <w:p w:rsidR="00913340" w:rsidRDefault="00913340">
      <w:pPr>
        <w:widowControl/>
        <w:spacing w:line="580" w:lineRule="exact"/>
        <w:jc w:val="center"/>
        <w:rPr>
          <w:rFonts w:ascii="仿宋_GB2312" w:eastAsia="仿宋_GB2312"/>
          <w:b/>
          <w:sz w:val="32"/>
          <w:szCs w:val="30"/>
        </w:rPr>
      </w:pPr>
    </w:p>
    <w:p w:rsidR="00913340" w:rsidRDefault="00913340">
      <w:pPr>
        <w:widowControl/>
        <w:spacing w:line="580" w:lineRule="exact"/>
        <w:jc w:val="center"/>
        <w:rPr>
          <w:rFonts w:ascii="仿宋_GB2312" w:eastAsia="仿宋_GB2312"/>
          <w:b/>
          <w:sz w:val="32"/>
          <w:szCs w:val="30"/>
        </w:rPr>
      </w:pPr>
    </w:p>
    <w:p w:rsidR="00913340" w:rsidRDefault="00F52BEC">
      <w:pPr>
        <w:pStyle w:val="a"/>
        <w:numPr>
          <w:ilvl w:val="0"/>
          <w:numId w:val="0"/>
        </w:numPr>
        <w:ind w:leftChars="200" w:left="420"/>
        <w:jc w:val="center"/>
      </w:pPr>
      <w:r>
        <w:rPr>
          <w:rFonts w:hint="eastAsia"/>
        </w:rPr>
        <w:t>第一部分  南昌市青云谱区财政公共服务中心概况</w:t>
      </w:r>
    </w:p>
    <w:p w:rsidR="00913340" w:rsidRDefault="00913340">
      <w:pPr>
        <w:widowControl/>
        <w:spacing w:line="580" w:lineRule="exact"/>
        <w:jc w:val="left"/>
        <w:rPr>
          <w:rFonts w:asciiTheme="minorEastAsia" w:hAnsiTheme="minorEastAsia"/>
          <w:b/>
          <w:sz w:val="36"/>
          <w:szCs w:val="36"/>
        </w:rPr>
      </w:pPr>
    </w:p>
    <w:p w:rsidR="00913340" w:rsidRDefault="00F52BEC">
      <w:pPr>
        <w:pStyle w:val="a"/>
        <w:numPr>
          <w:ilvl w:val="0"/>
          <w:numId w:val="0"/>
        </w:numPr>
        <w:ind w:leftChars="200" w:left="420" w:firstLineChars="100" w:firstLine="320"/>
      </w:pPr>
      <w:r>
        <w:rPr>
          <w:rFonts w:hint="eastAsia"/>
        </w:rPr>
        <w:t>一、单位主要职责</w:t>
      </w:r>
    </w:p>
    <w:p w:rsidR="002830EB" w:rsidRDefault="002830EB" w:rsidP="002830EB">
      <w:pPr>
        <w:pStyle w:val="20"/>
        <w:spacing w:line="560" w:lineRule="exact"/>
        <w:rPr>
          <w:rFonts w:ascii="仿宋_GB2312" w:eastAsia="仿宋_GB2312" w:hAnsi="宋体" w:cs="Times New Roman"/>
          <w:sz w:val="32"/>
          <w:szCs w:val="32"/>
        </w:rPr>
      </w:pPr>
      <w:bookmarkStart w:id="1" w:name="OLE_LINK1"/>
      <w:bookmarkStart w:id="2" w:name="OLE_LINK2"/>
      <w:r>
        <w:rPr>
          <w:rFonts w:ascii="仿宋_GB2312" w:eastAsia="仿宋_GB2312" w:hAnsi="宋体" w:cs="Times New Roman" w:hint="eastAsia"/>
          <w:sz w:val="32"/>
          <w:szCs w:val="32"/>
        </w:rPr>
        <w:t>青云谱区财政公共服务中心是负责</w:t>
      </w:r>
      <w:r>
        <w:rPr>
          <w:rFonts w:ascii="仿宋_GB2312" w:eastAsia="仿宋_GB2312" w:hAnsi="宋体" w:hint="eastAsia"/>
          <w:color w:val="000000"/>
          <w:sz w:val="32"/>
          <w:szCs w:val="32"/>
        </w:rPr>
        <w:t>提供财政公共服务</w:t>
      </w:r>
      <w:r>
        <w:rPr>
          <w:rFonts w:ascii="仿宋_GB2312" w:eastAsia="仿宋_GB2312" w:hAnsi="宋体" w:cs="Times New Roman" w:hint="eastAsia"/>
          <w:sz w:val="32"/>
          <w:szCs w:val="32"/>
        </w:rPr>
        <w:t>的机构，主要职责是：</w:t>
      </w:r>
    </w:p>
    <w:p w:rsidR="002830EB" w:rsidRDefault="002830EB" w:rsidP="002830EB">
      <w:pPr>
        <w:spacing w:line="520" w:lineRule="exact"/>
        <w:ind w:firstLineChars="200" w:firstLine="640"/>
        <w:rPr>
          <w:rFonts w:ascii="仿宋_GB2312" w:eastAsia="仿宋_GB2312" w:hAnsi="宋体" w:cs="黑体"/>
          <w:sz w:val="32"/>
          <w:szCs w:val="32"/>
        </w:rPr>
      </w:pPr>
      <w:r>
        <w:rPr>
          <w:rFonts w:ascii="仿宋_GB2312" w:eastAsia="仿宋_GB2312" w:hAnsi="宋体" w:hint="eastAsia"/>
          <w:sz w:val="32"/>
          <w:szCs w:val="32"/>
        </w:rPr>
        <w:t>1、</w:t>
      </w:r>
      <w:r>
        <w:rPr>
          <w:rFonts w:ascii="仿宋_GB2312" w:eastAsia="仿宋_GB2312" w:hAnsi="宋体" w:cs="宋体" w:hint="eastAsia"/>
          <w:color w:val="000000"/>
          <w:sz w:val="32"/>
          <w:szCs w:val="32"/>
        </w:rPr>
        <w:t>管理和指导国库集中支付和会计核算工作</w:t>
      </w:r>
      <w:r>
        <w:rPr>
          <w:rFonts w:ascii="仿宋_GB2312" w:eastAsia="仿宋_GB2312" w:hAnsi="宋体" w:hint="eastAsia"/>
          <w:sz w:val="32"/>
          <w:szCs w:val="32"/>
        </w:rPr>
        <w:t>；</w:t>
      </w:r>
    </w:p>
    <w:p w:rsidR="002830EB" w:rsidRDefault="002830EB" w:rsidP="002830EB">
      <w:pPr>
        <w:spacing w:line="520" w:lineRule="exact"/>
        <w:ind w:firstLineChars="200" w:firstLine="640"/>
        <w:rPr>
          <w:rFonts w:ascii="仿宋_GB2312" w:eastAsia="仿宋_GB2312" w:hAnsi="宋体"/>
          <w:sz w:val="32"/>
          <w:szCs w:val="32"/>
        </w:rPr>
      </w:pPr>
      <w:r>
        <w:rPr>
          <w:rFonts w:ascii="仿宋_GB2312" w:eastAsia="仿宋_GB2312" w:hAnsi="宋体" w:hint="eastAsia"/>
          <w:sz w:val="32"/>
          <w:szCs w:val="32"/>
        </w:rPr>
        <w:t>2、承担财政资料的整理、分析、上报；</w:t>
      </w:r>
    </w:p>
    <w:p w:rsidR="002830EB" w:rsidRDefault="002830EB" w:rsidP="002830EB">
      <w:pPr>
        <w:spacing w:line="520" w:lineRule="exact"/>
        <w:ind w:firstLineChars="200" w:firstLine="640"/>
        <w:rPr>
          <w:rFonts w:ascii="仿宋_GB2312" w:eastAsia="仿宋_GB2312" w:hAnsi="宋体"/>
          <w:sz w:val="32"/>
          <w:szCs w:val="32"/>
        </w:rPr>
      </w:pPr>
      <w:r>
        <w:rPr>
          <w:rFonts w:ascii="仿宋_GB2312" w:eastAsia="仿宋_GB2312" w:hAnsi="宋体" w:hint="eastAsia"/>
          <w:sz w:val="32"/>
          <w:szCs w:val="32"/>
        </w:rPr>
        <w:t>3、配合税务机关开展辖区内税源管理；</w:t>
      </w:r>
    </w:p>
    <w:p w:rsidR="00913340" w:rsidRPr="002830EB" w:rsidRDefault="002830EB" w:rsidP="002830EB">
      <w:pPr>
        <w:spacing w:line="520" w:lineRule="exact"/>
        <w:ind w:firstLineChars="200" w:firstLine="640"/>
        <w:rPr>
          <w:rFonts w:ascii="仿宋_GB2312" w:eastAsia="仿宋_GB2312" w:hAnsi="宋体"/>
          <w:sz w:val="32"/>
          <w:szCs w:val="32"/>
        </w:rPr>
      </w:pPr>
      <w:r>
        <w:rPr>
          <w:rFonts w:ascii="仿宋_GB2312" w:eastAsia="仿宋_GB2312" w:hAnsi="宋体" w:hint="eastAsia"/>
          <w:sz w:val="32"/>
          <w:szCs w:val="32"/>
        </w:rPr>
        <w:t>4、组织开展财政资金绩效评价、分析。</w:t>
      </w:r>
      <w:bookmarkEnd w:id="1"/>
      <w:bookmarkEnd w:id="2"/>
    </w:p>
    <w:p w:rsidR="00913340" w:rsidRDefault="00F52BEC">
      <w:pPr>
        <w:pStyle w:val="a"/>
        <w:numPr>
          <w:ilvl w:val="0"/>
          <w:numId w:val="0"/>
        </w:numPr>
        <w:ind w:leftChars="200" w:left="420" w:firstLineChars="100" w:firstLine="320"/>
      </w:pPr>
      <w:r>
        <w:rPr>
          <w:rFonts w:hint="eastAsia"/>
        </w:rPr>
        <w:t>二、机构设置及人员情况</w:t>
      </w:r>
    </w:p>
    <w:p w:rsidR="00913340" w:rsidRPr="002830EB" w:rsidRDefault="002830EB" w:rsidP="002830EB">
      <w:pPr>
        <w:ind w:firstLineChars="200" w:firstLine="640"/>
        <w:rPr>
          <w:rFonts w:ascii="仿宋_GB2312" w:eastAsia="仿宋_GB2312" w:hAnsi="仿宋"/>
          <w:sz w:val="32"/>
          <w:szCs w:val="32"/>
        </w:rPr>
      </w:pPr>
      <w:bookmarkStart w:id="3" w:name="OLE_LINK3"/>
      <w:bookmarkStart w:id="4" w:name="OLE_LINK4"/>
      <w:r>
        <w:rPr>
          <w:rFonts w:ascii="仿宋_GB2312" w:eastAsia="仿宋_GB2312" w:hAnsi="Adobe 仿宋 Std R" w:hint="eastAsia"/>
          <w:sz w:val="32"/>
          <w:szCs w:val="32"/>
        </w:rPr>
        <w:t>2026年</w:t>
      </w:r>
      <w:bookmarkStart w:id="5" w:name="OLE_LINK33"/>
      <w:bookmarkStart w:id="6" w:name="OLE_LINK30"/>
      <w:bookmarkStart w:id="7" w:name="OLE_LINK29"/>
      <w:r>
        <w:rPr>
          <w:rFonts w:ascii="仿宋_GB2312" w:eastAsia="仿宋_GB2312" w:hAnsi="仿宋" w:hint="eastAsia"/>
          <w:sz w:val="32"/>
          <w:szCs w:val="32"/>
        </w:rPr>
        <w:t>青云谱区财政公共服务中心</w:t>
      </w:r>
      <w:bookmarkEnd w:id="5"/>
      <w:bookmarkEnd w:id="6"/>
      <w:bookmarkEnd w:id="7"/>
      <w:r>
        <w:rPr>
          <w:rFonts w:ascii="仿宋_GB2312" w:eastAsia="仿宋_GB2312" w:hAnsi="仿宋" w:hint="eastAsia"/>
          <w:sz w:val="32"/>
          <w:szCs w:val="32"/>
        </w:rPr>
        <w:t>内设5个股室，包含办公室、</w:t>
      </w:r>
      <w:r>
        <w:rPr>
          <w:rFonts w:ascii="仿宋_GB2312" w:eastAsia="仿宋_GB2312" w:hint="eastAsia"/>
          <w:w w:val="95"/>
          <w:sz w:val="32"/>
          <w:szCs w:val="32"/>
        </w:rPr>
        <w:t>会计核算</w:t>
      </w:r>
      <w:r>
        <w:rPr>
          <w:rFonts w:ascii="仿宋_GB2312" w:eastAsia="仿宋_GB2312" w:hint="eastAsia"/>
          <w:spacing w:val="-5"/>
          <w:w w:val="95"/>
          <w:sz w:val="32"/>
          <w:szCs w:val="32"/>
        </w:rPr>
        <w:t>股</w:t>
      </w:r>
      <w:r>
        <w:rPr>
          <w:rFonts w:ascii="仿宋_GB2312" w:eastAsia="仿宋_GB2312" w:hAnsi="仿宋" w:hint="eastAsia"/>
          <w:sz w:val="32"/>
          <w:szCs w:val="32"/>
        </w:rPr>
        <w:t>、</w:t>
      </w:r>
      <w:r>
        <w:rPr>
          <w:rFonts w:ascii="仿宋_GB2312" w:eastAsia="仿宋_GB2312" w:hint="eastAsia"/>
          <w:w w:val="95"/>
          <w:sz w:val="32"/>
          <w:szCs w:val="32"/>
        </w:rPr>
        <w:t>财政档案</w:t>
      </w:r>
      <w:r>
        <w:rPr>
          <w:rFonts w:ascii="仿宋_GB2312" w:eastAsia="仿宋_GB2312" w:hint="eastAsia"/>
          <w:spacing w:val="-5"/>
          <w:w w:val="95"/>
          <w:sz w:val="32"/>
          <w:szCs w:val="32"/>
        </w:rPr>
        <w:t>股</w:t>
      </w:r>
      <w:r>
        <w:rPr>
          <w:rFonts w:ascii="仿宋_GB2312" w:eastAsia="仿宋_GB2312" w:hAnsi="仿宋" w:hint="eastAsia"/>
          <w:sz w:val="32"/>
          <w:szCs w:val="32"/>
        </w:rPr>
        <w:t>、</w:t>
      </w:r>
      <w:r>
        <w:rPr>
          <w:rFonts w:ascii="仿宋_GB2312" w:eastAsia="仿宋_GB2312" w:hint="eastAsia"/>
          <w:w w:val="95"/>
          <w:sz w:val="32"/>
          <w:szCs w:val="32"/>
        </w:rPr>
        <w:t>税源管理</w:t>
      </w:r>
      <w:r>
        <w:rPr>
          <w:rFonts w:ascii="仿宋_GB2312" w:eastAsia="仿宋_GB2312" w:hint="eastAsia"/>
          <w:spacing w:val="-5"/>
          <w:w w:val="95"/>
          <w:sz w:val="32"/>
          <w:szCs w:val="32"/>
        </w:rPr>
        <w:t>股</w:t>
      </w:r>
      <w:r>
        <w:rPr>
          <w:rFonts w:ascii="仿宋_GB2312" w:eastAsia="仿宋_GB2312" w:hAnsi="仿宋" w:hint="eastAsia"/>
          <w:sz w:val="32"/>
          <w:szCs w:val="32"/>
        </w:rPr>
        <w:t>、</w:t>
      </w:r>
      <w:r>
        <w:rPr>
          <w:rFonts w:ascii="仿宋_GB2312" w:eastAsia="仿宋_GB2312" w:hint="eastAsia"/>
          <w:w w:val="95"/>
          <w:sz w:val="32"/>
          <w:szCs w:val="32"/>
        </w:rPr>
        <w:t>绩效评价</w:t>
      </w:r>
      <w:r>
        <w:rPr>
          <w:rFonts w:ascii="仿宋_GB2312" w:eastAsia="仿宋_GB2312" w:hint="eastAsia"/>
          <w:spacing w:val="-5"/>
          <w:w w:val="95"/>
          <w:sz w:val="32"/>
          <w:szCs w:val="32"/>
        </w:rPr>
        <w:t>股</w:t>
      </w:r>
      <w:r>
        <w:rPr>
          <w:rFonts w:ascii="仿宋_GB2312" w:eastAsia="仿宋_GB2312" w:hAnsi="仿宋" w:hint="eastAsia"/>
          <w:sz w:val="32"/>
          <w:szCs w:val="32"/>
        </w:rPr>
        <w:t>等，</w:t>
      </w:r>
      <w:r w:rsidR="00EB646F">
        <w:fldChar w:fldCharType="begin"/>
      </w:r>
      <w:r>
        <w:rPr>
          <w:rFonts w:ascii="仿宋_GB2312" w:eastAsia="仿宋_GB2312" w:hAnsi="仿宋" w:hint="eastAsia"/>
          <w:sz w:val="32"/>
          <w:szCs w:val="32"/>
        </w:rPr>
        <w:instrText>MERGEFIELD ${page922554360.ds279729636_BAS_V_SDWJBXXB01_TTTT_S_XZBZRS}</w:instrText>
      </w:r>
      <w:r w:rsidR="00EB646F">
        <w:fldChar w:fldCharType="separate"/>
      </w:r>
      <w:r>
        <w:rPr>
          <w:rFonts w:ascii="仿宋_GB2312" w:eastAsia="仿宋_GB2312" w:hAnsi="仿宋" w:hint="eastAsia"/>
          <w:sz w:val="32"/>
          <w:szCs w:val="32"/>
        </w:rPr>
        <w:t>编制人数42人,</w:t>
      </w:r>
      <w:r w:rsidR="00EB646F">
        <w:fldChar w:fldCharType="end"/>
      </w:r>
      <w:r>
        <w:rPr>
          <w:rFonts w:ascii="仿宋_GB2312" w:eastAsia="仿宋_GB2312" w:hAnsi="仿宋" w:hint="eastAsia"/>
          <w:sz w:val="32"/>
          <w:szCs w:val="32"/>
        </w:rPr>
        <w:t>全部为全部补助事业编制。</w:t>
      </w:r>
      <w:r w:rsidR="00EB646F">
        <w:fldChar w:fldCharType="begin"/>
      </w:r>
      <w:r>
        <w:rPr>
          <w:rFonts w:ascii="仿宋_GB2312" w:eastAsia="仿宋_GB2312" w:hAnsi="仿宋" w:hint="eastAsia"/>
          <w:sz w:val="32"/>
          <w:szCs w:val="32"/>
        </w:rPr>
        <w:instrText>MERGEFIELD ${page540426799.ds376136392_REP_JX_BAS_AGENCY_INFO_DXQRSDW_S_SYRSXJ}</w:instrText>
      </w:r>
      <w:r w:rsidR="00EB646F">
        <w:fldChar w:fldCharType="separate"/>
      </w:r>
      <w:r>
        <w:rPr>
          <w:rFonts w:ascii="仿宋_GB2312" w:eastAsia="仿宋_GB2312" w:hAnsi="仿宋" w:hint="eastAsia"/>
          <w:sz w:val="32"/>
          <w:szCs w:val="32"/>
        </w:rPr>
        <w:t>实有人数小计44人,</w:t>
      </w:r>
      <w:r w:rsidR="00EB646F">
        <w:lastRenderedPageBreak/>
        <w:fldChar w:fldCharType="end"/>
      </w:r>
      <w:r>
        <w:rPr>
          <w:rFonts w:ascii="仿宋_GB2312" w:eastAsia="仿宋_GB2312" w:hAnsi="仿宋" w:hint="eastAsia"/>
          <w:sz w:val="32"/>
          <w:szCs w:val="32"/>
        </w:rPr>
        <w:t>其中：</w:t>
      </w:r>
      <w:r w:rsidR="00EB646F">
        <w:fldChar w:fldCharType="begin"/>
      </w:r>
      <w:r>
        <w:rPr>
          <w:rFonts w:ascii="仿宋_GB2312" w:eastAsia="仿宋_GB2312" w:hAnsi="Adobe 仿宋 Std R" w:hint="eastAsia"/>
          <w:sz w:val="32"/>
          <w:szCs w:val="32"/>
        </w:rPr>
        <w:instrText>MERGEFIELD ${page922554360.ds279729636_BAS_V_SDWJBXXB01_TTTT_S_ZSZZBZRS}</w:instrText>
      </w:r>
      <w:r w:rsidR="00EB646F">
        <w:fldChar w:fldCharType="end"/>
      </w:r>
      <w:r w:rsidR="00EB646F">
        <w:fldChar w:fldCharType="begin"/>
      </w:r>
      <w:r>
        <w:rPr>
          <w:rFonts w:ascii="仿宋_GB2312" w:eastAsia="仿宋_GB2312" w:hAnsi="Adobe 仿宋 Std R" w:hint="eastAsia"/>
          <w:sz w:val="32"/>
          <w:szCs w:val="32"/>
        </w:rPr>
        <w:instrText>MERGEFIELD ${page922554360.ds279729636_BAS_V_SDWJBXXB01_TTTT_S_SYRSXJ}</w:instrText>
      </w:r>
      <w:r w:rsidR="00EB646F">
        <w:fldChar w:fldCharType="separate"/>
      </w:r>
      <w:r>
        <w:rPr>
          <w:rFonts w:ascii="仿宋_GB2312" w:eastAsia="仿宋_GB2312" w:hAnsi="Adobe 仿宋 Std R" w:hint="eastAsia"/>
          <w:sz w:val="32"/>
          <w:szCs w:val="32"/>
        </w:rPr>
        <w:t>在职人数39人,</w:t>
      </w:r>
      <w:r w:rsidR="00EB646F">
        <w:fldChar w:fldCharType="end"/>
      </w:r>
      <w:r w:rsidR="00EB646F">
        <w:fldChar w:fldCharType="begin"/>
      </w:r>
      <w:r>
        <w:rPr>
          <w:rStyle w:val="rowtreelevel4"/>
          <w:rFonts w:ascii="仿宋_GB2312" w:eastAsia="仿宋_GB2312" w:hAnsi="Adobe 仿宋 Std R" w:hint="eastAsia"/>
          <w:sz w:val="32"/>
          <w:szCs w:val="32"/>
        </w:rPr>
        <w:instrText>MERGEFIELD ${page922554360.ds279729636_BAS_V_SDWJBXXB01_TTTT_S_ZSZZZZRS}</w:instrText>
      </w:r>
      <w:r w:rsidR="00EB646F">
        <w:fldChar w:fldCharType="end"/>
      </w:r>
      <w:r>
        <w:rPr>
          <w:rFonts w:ascii="仿宋_GB2312" w:eastAsia="仿宋_GB2312" w:hAnsi="Adobe 仿宋 Std R" w:hint="eastAsia"/>
          <w:sz w:val="32"/>
          <w:szCs w:val="32"/>
        </w:rPr>
        <w:t xml:space="preserve"> </w:t>
      </w:r>
      <w:r w:rsidR="00EB646F">
        <w:fldChar w:fldCharType="begin"/>
      </w:r>
      <w:r>
        <w:rPr>
          <w:rStyle w:val="rowtreelevel4"/>
          <w:rFonts w:ascii="仿宋_GB2312" w:eastAsia="仿宋_GB2312" w:hAnsi="Adobe 仿宋 Std R" w:hint="eastAsia"/>
          <w:sz w:val="32"/>
          <w:szCs w:val="32"/>
        </w:rPr>
        <w:instrText>MERGEFIELD ${page922554360.ds279729636_BAS_V_SDWJBXXB01_TTTT_S_TXRSXJ}</w:instrText>
      </w:r>
      <w:r w:rsidR="00EB646F">
        <w:fldChar w:fldCharType="separate"/>
      </w:r>
      <w:r>
        <w:rPr>
          <w:rStyle w:val="rowtreelevel4"/>
          <w:rFonts w:ascii="仿宋_GB2312" w:eastAsia="仿宋_GB2312" w:hAnsi="Adobe 仿宋 Std R" w:hint="eastAsia"/>
          <w:sz w:val="32"/>
          <w:szCs w:val="32"/>
        </w:rPr>
        <w:t>退休人数5人。</w:t>
      </w:r>
      <w:r w:rsidR="00EB646F">
        <w:fldChar w:fldCharType="end"/>
      </w:r>
      <w:bookmarkEnd w:id="3"/>
      <w:bookmarkEnd w:id="4"/>
    </w:p>
    <w:p w:rsidR="00913340" w:rsidRDefault="00F52BEC">
      <w:pPr>
        <w:pStyle w:val="a"/>
        <w:numPr>
          <w:ilvl w:val="0"/>
          <w:numId w:val="0"/>
        </w:numPr>
        <w:ind w:leftChars="200" w:left="420"/>
        <w:jc w:val="center"/>
      </w:pPr>
      <w:r>
        <w:rPr>
          <w:rFonts w:hint="eastAsia"/>
        </w:rPr>
        <w:t>第二部分  南昌市青云谱区财政公共服务中心2026年单位预算表</w:t>
      </w:r>
    </w:p>
    <w:p w:rsidR="00913340" w:rsidRDefault="00913340">
      <w:pPr>
        <w:pStyle w:val="a"/>
        <w:numPr>
          <w:ilvl w:val="0"/>
          <w:numId w:val="0"/>
        </w:numPr>
        <w:ind w:leftChars="200" w:left="420"/>
        <w:sectPr w:rsidR="00913340">
          <w:headerReference w:type="default" r:id="rId7"/>
          <w:pgSz w:w="11906" w:h="16838"/>
          <w:pgMar w:top="2098" w:right="1587" w:bottom="2098" w:left="1587" w:header="851" w:footer="992" w:gutter="0"/>
          <w:cols w:space="425"/>
          <w:docGrid w:type="lines" w:linePitch="312"/>
        </w:sectPr>
      </w:pPr>
    </w:p>
    <w:tbl>
      <w:tblPr>
        <w:tblW w:w="5000" w:type="pct"/>
        <w:jc w:val="center"/>
        <w:tblLayout w:type="fixed"/>
        <w:tblLook w:val="04A0"/>
      </w:tblPr>
      <w:tblGrid>
        <w:gridCol w:w="3121"/>
        <w:gridCol w:w="2250"/>
        <w:gridCol w:w="3536"/>
        <w:gridCol w:w="1775"/>
      </w:tblGrid>
      <w:tr w:rsidR="00913340">
        <w:trPr>
          <w:trHeight w:val="585"/>
          <w:tblHeader/>
          <w:jc w:val="center"/>
        </w:trPr>
        <w:tc>
          <w:tcPr>
            <w:tcW w:w="5000" w:type="pct"/>
            <w:gridSpan w:val="4"/>
            <w:noWrap/>
            <w:vAlign w:val="center"/>
          </w:tcPr>
          <w:p w:rsidR="00913340" w:rsidRDefault="00F52BEC">
            <w:pPr>
              <w:widowControl/>
              <w:jc w:val="center"/>
              <w:rPr>
                <w:rFonts w:ascii="宋体" w:eastAsia="宋体" w:hAnsi="宋体" w:cs="Arial"/>
                <w:b/>
                <w:bCs/>
                <w:color w:val="000000"/>
                <w:kern w:val="0"/>
                <w:sz w:val="40"/>
                <w:szCs w:val="40"/>
              </w:rPr>
            </w:pPr>
            <w:r>
              <w:rPr>
                <w:rFonts w:asciiTheme="minorEastAsia" w:hAnsiTheme="minorEastAsia" w:cstheme="minorEastAsia" w:hint="eastAsia"/>
                <w:b/>
                <w:bCs/>
                <w:color w:val="000000"/>
                <w:kern w:val="0"/>
                <w:sz w:val="24"/>
                <w:szCs w:val="24"/>
              </w:rPr>
              <w:lastRenderedPageBreak/>
              <w:t>收支预算总表</w:t>
            </w:r>
          </w:p>
        </w:tc>
      </w:tr>
      <w:tr w:rsidR="00913340">
        <w:trPr>
          <w:trHeight w:val="345"/>
          <w:tblHeader/>
          <w:jc w:val="center"/>
        </w:trPr>
        <w:tc>
          <w:tcPr>
            <w:tcW w:w="2514" w:type="pct"/>
            <w:gridSpan w:val="2"/>
            <w:noWrap/>
            <w:vAlign w:val="center"/>
          </w:tcPr>
          <w:p w:rsidR="00913340" w:rsidRDefault="00F52BEC">
            <w:pPr>
              <w:widowControl/>
              <w:snapToGrid w:val="0"/>
              <w:jc w:val="left"/>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Cs w:val="21"/>
              </w:rPr>
              <w:t>填报单位:006003南昌市青云谱区财政公共服务中心</w:t>
            </w:r>
          </w:p>
        </w:tc>
        <w:tc>
          <w:tcPr>
            <w:tcW w:w="1655" w:type="pct"/>
            <w:noWrap/>
            <w:vAlign w:val="bottom"/>
          </w:tcPr>
          <w:p w:rsidR="00913340" w:rsidRDefault="00913340">
            <w:pPr>
              <w:widowControl/>
              <w:snapToGrid w:val="0"/>
              <w:jc w:val="left"/>
              <w:textAlignment w:val="center"/>
              <w:rPr>
                <w:rFonts w:asciiTheme="minorEastAsia" w:hAnsiTheme="minorEastAsia" w:cstheme="minorEastAsia"/>
                <w:color w:val="000000"/>
                <w:kern w:val="0"/>
                <w:sz w:val="18"/>
                <w:szCs w:val="18"/>
              </w:rPr>
            </w:pPr>
          </w:p>
        </w:tc>
        <w:tc>
          <w:tcPr>
            <w:tcW w:w="829" w:type="pct"/>
            <w:noWrap/>
            <w:vAlign w:val="center"/>
          </w:tcPr>
          <w:p w:rsidR="00913340" w:rsidRDefault="00F52BEC">
            <w:pPr>
              <w:widowControl/>
              <w:snapToGrid w:val="0"/>
              <w:jc w:val="right"/>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Cs w:val="21"/>
              </w:rPr>
              <w:t>单位：万元</w:t>
            </w:r>
          </w:p>
        </w:tc>
      </w:tr>
      <w:tr w:rsidR="00913340">
        <w:trPr>
          <w:cantSplit/>
          <w:trHeight w:val="283"/>
          <w:tblHeader/>
          <w:jc w:val="center"/>
        </w:trPr>
        <w:tc>
          <w:tcPr>
            <w:tcW w:w="2514" w:type="pct"/>
            <w:gridSpan w:val="2"/>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收      入</w:t>
            </w:r>
          </w:p>
        </w:tc>
        <w:tc>
          <w:tcPr>
            <w:tcW w:w="2485" w:type="pct"/>
            <w:gridSpan w:val="2"/>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支       出</w:t>
            </w:r>
          </w:p>
        </w:tc>
      </w:tr>
      <w:tr w:rsidR="00913340">
        <w:trPr>
          <w:cantSplit/>
          <w:trHeight w:val="283"/>
          <w:tblHeader/>
          <w:jc w:val="center"/>
        </w:trPr>
        <w:tc>
          <w:tcPr>
            <w:tcW w:w="1461" w:type="pct"/>
            <w:tcBorders>
              <w:top w:val="nil"/>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项目</w:t>
            </w:r>
          </w:p>
        </w:tc>
        <w:tc>
          <w:tcPr>
            <w:tcW w:w="1053" w:type="pct"/>
            <w:tcBorders>
              <w:top w:val="nil"/>
              <w:left w:val="nil"/>
              <w:bottom w:val="nil"/>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预算数</w:t>
            </w:r>
          </w:p>
        </w:tc>
        <w:tc>
          <w:tcPr>
            <w:tcW w:w="1655"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项目(按功能科目)</w:t>
            </w:r>
          </w:p>
        </w:tc>
        <w:tc>
          <w:tcPr>
            <w:tcW w:w="829"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预算数</w:t>
            </w:r>
          </w:p>
        </w:tc>
      </w:tr>
      <w:tr w:rsidR="00913340">
        <w:trPr>
          <w:cantSplit/>
          <w:trHeight w:val="283"/>
          <w:jc w:val="center"/>
        </w:trPr>
        <w:tc>
          <w:tcPr>
            <w:tcW w:w="1461" w:type="pct"/>
            <w:tcBorders>
              <w:top w:val="nil"/>
              <w:left w:val="single" w:sz="4" w:space="0" w:color="000000"/>
              <w:bottom w:val="single" w:sz="4" w:space="0" w:color="000000"/>
              <w:right w:val="single" w:sz="4" w:space="0" w:color="000000"/>
            </w:tcBorders>
            <w:noWrap/>
            <w:vAlign w:val="center"/>
          </w:tcPr>
          <w:p w:rsidR="00913340" w:rsidRDefault="00F52BE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一、财政拨款</w:t>
            </w:r>
          </w:p>
        </w:tc>
        <w:tc>
          <w:tcPr>
            <w:tcW w:w="1053"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734.35</w:t>
            </w:r>
          </w:p>
        </w:tc>
        <w:tc>
          <w:tcPr>
            <w:tcW w:w="1655"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一般公共服务支出</w:t>
            </w:r>
          </w:p>
        </w:tc>
        <w:tc>
          <w:tcPr>
            <w:tcW w:w="829"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t>715.80</w:t>
            </w:r>
          </w:p>
        </w:tc>
      </w:tr>
      <w:tr w:rsidR="00913340">
        <w:trPr>
          <w:cantSplit/>
          <w:trHeight w:val="283"/>
          <w:jc w:val="center"/>
        </w:trPr>
        <w:tc>
          <w:tcPr>
            <w:tcW w:w="1461" w:type="pct"/>
            <w:tcBorders>
              <w:top w:val="nil"/>
              <w:left w:val="single" w:sz="4" w:space="0" w:color="000000"/>
              <w:bottom w:val="single" w:sz="4" w:space="0" w:color="000000"/>
              <w:right w:val="single" w:sz="4" w:space="0" w:color="000000"/>
            </w:tcBorders>
            <w:noWrap/>
            <w:vAlign w:val="center"/>
          </w:tcPr>
          <w:p w:rsidR="00913340" w:rsidRDefault="00F52BE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 （一）一般公共预算收入</w:t>
            </w:r>
          </w:p>
        </w:tc>
        <w:tc>
          <w:tcPr>
            <w:tcW w:w="1053" w:type="pct"/>
            <w:tcBorders>
              <w:top w:val="nil"/>
              <w:left w:val="nil"/>
              <w:bottom w:val="single" w:sz="4" w:space="0" w:color="000000"/>
              <w:right w:val="single" w:sz="4" w:space="0" w:color="000000"/>
            </w:tcBorders>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734.35</w:t>
            </w:r>
          </w:p>
        </w:tc>
        <w:tc>
          <w:tcPr>
            <w:tcW w:w="1655"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t>社会保障和就业支出</w:t>
            </w:r>
          </w:p>
        </w:tc>
        <w:tc>
          <w:tcPr>
            <w:tcW w:w="829"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t>21.45</w:t>
            </w:r>
          </w:p>
        </w:tc>
      </w:tr>
      <w:tr w:rsidR="00913340">
        <w:trPr>
          <w:cantSplit/>
          <w:trHeight w:val="283"/>
          <w:jc w:val="center"/>
        </w:trPr>
        <w:tc>
          <w:tcPr>
            <w:tcW w:w="1461" w:type="pct"/>
            <w:tcBorders>
              <w:top w:val="nil"/>
              <w:left w:val="single" w:sz="4" w:space="0" w:color="000000"/>
              <w:bottom w:val="single" w:sz="4" w:space="0" w:color="000000"/>
              <w:right w:val="single" w:sz="4" w:space="0" w:color="000000"/>
            </w:tcBorders>
            <w:noWrap/>
            <w:vAlign w:val="center"/>
          </w:tcPr>
          <w:p w:rsidR="00913340" w:rsidRDefault="00F52BE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 （二）政府性基金预算收入</w:t>
            </w:r>
          </w:p>
        </w:tc>
        <w:tc>
          <w:tcPr>
            <w:tcW w:w="1053"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0.00</w:t>
            </w:r>
          </w:p>
        </w:tc>
        <w:tc>
          <w:tcPr>
            <w:tcW w:w="1655"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t>住房保障支出</w:t>
            </w:r>
          </w:p>
        </w:tc>
        <w:tc>
          <w:tcPr>
            <w:tcW w:w="829"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t>57.10</w:t>
            </w:r>
          </w:p>
        </w:tc>
      </w:tr>
      <w:tr w:rsidR="00913340">
        <w:trPr>
          <w:cantSplit/>
          <w:trHeight w:val="283"/>
          <w:jc w:val="center"/>
        </w:trPr>
        <w:tc>
          <w:tcPr>
            <w:tcW w:w="1461" w:type="pct"/>
            <w:tcBorders>
              <w:top w:val="nil"/>
              <w:left w:val="single" w:sz="4" w:space="0" w:color="000000"/>
              <w:bottom w:val="single" w:sz="4" w:space="0" w:color="000000"/>
              <w:right w:val="single" w:sz="4" w:space="0" w:color="000000"/>
            </w:tcBorders>
            <w:noWrap/>
            <w:vAlign w:val="center"/>
          </w:tcPr>
          <w:p w:rsidR="00913340" w:rsidRDefault="00F52BE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 （三）国有资本经营预算收入</w:t>
            </w:r>
          </w:p>
        </w:tc>
        <w:tc>
          <w:tcPr>
            <w:tcW w:w="1053" w:type="pct"/>
            <w:tcBorders>
              <w:top w:val="nil"/>
              <w:left w:val="nil"/>
              <w:bottom w:val="single" w:sz="4" w:space="0" w:color="000000"/>
              <w:right w:val="single" w:sz="4" w:space="0" w:color="000000"/>
            </w:tcBorders>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0.00</w:t>
            </w:r>
          </w:p>
        </w:tc>
        <w:tc>
          <w:tcPr>
            <w:tcW w:w="1655"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jc w:val="center"/>
        </w:trPr>
        <w:tc>
          <w:tcPr>
            <w:tcW w:w="1461" w:type="pct"/>
            <w:tcBorders>
              <w:top w:val="nil"/>
              <w:left w:val="single" w:sz="4" w:space="0" w:color="000000"/>
              <w:bottom w:val="single" w:sz="4" w:space="0" w:color="000000"/>
              <w:right w:val="single" w:sz="4" w:space="0" w:color="000000"/>
            </w:tcBorders>
            <w:noWrap/>
            <w:vAlign w:val="center"/>
          </w:tcPr>
          <w:p w:rsidR="00913340" w:rsidRDefault="00F52BE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二、教育收费资金收入</w:t>
            </w:r>
          </w:p>
        </w:tc>
        <w:tc>
          <w:tcPr>
            <w:tcW w:w="1053" w:type="pct"/>
            <w:tcBorders>
              <w:top w:val="nil"/>
              <w:left w:val="nil"/>
              <w:bottom w:val="single" w:sz="4" w:space="0" w:color="000000"/>
              <w:right w:val="single" w:sz="4" w:space="0" w:color="000000"/>
            </w:tcBorders>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0.00</w:t>
            </w:r>
          </w:p>
        </w:tc>
        <w:tc>
          <w:tcPr>
            <w:tcW w:w="1655"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jc w:val="center"/>
        </w:trPr>
        <w:tc>
          <w:tcPr>
            <w:tcW w:w="1461" w:type="pct"/>
            <w:tcBorders>
              <w:top w:val="nil"/>
              <w:left w:val="single" w:sz="4" w:space="0" w:color="000000"/>
              <w:bottom w:val="single" w:sz="4" w:space="0" w:color="000000"/>
              <w:right w:val="single" w:sz="4" w:space="0" w:color="000000"/>
            </w:tcBorders>
            <w:noWrap/>
            <w:vAlign w:val="center"/>
          </w:tcPr>
          <w:p w:rsidR="00913340" w:rsidRDefault="00F52BE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三、事业收入</w:t>
            </w:r>
          </w:p>
        </w:tc>
        <w:tc>
          <w:tcPr>
            <w:tcW w:w="1053" w:type="pct"/>
            <w:tcBorders>
              <w:top w:val="nil"/>
              <w:left w:val="nil"/>
              <w:bottom w:val="single" w:sz="4" w:space="0" w:color="000000"/>
              <w:right w:val="single" w:sz="4" w:space="0" w:color="000000"/>
            </w:tcBorders>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0.00</w:t>
            </w:r>
          </w:p>
        </w:tc>
        <w:tc>
          <w:tcPr>
            <w:tcW w:w="1655"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jc w:val="center"/>
        </w:trPr>
        <w:tc>
          <w:tcPr>
            <w:tcW w:w="1461" w:type="pct"/>
            <w:tcBorders>
              <w:top w:val="nil"/>
              <w:left w:val="single" w:sz="4" w:space="0" w:color="000000"/>
              <w:bottom w:val="single" w:sz="4" w:space="0" w:color="000000"/>
              <w:right w:val="single" w:sz="4" w:space="0" w:color="000000"/>
            </w:tcBorders>
            <w:noWrap/>
            <w:vAlign w:val="center"/>
          </w:tcPr>
          <w:p w:rsidR="00913340" w:rsidRDefault="00F52BE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四、事业单位经营收入</w:t>
            </w:r>
          </w:p>
        </w:tc>
        <w:tc>
          <w:tcPr>
            <w:tcW w:w="1053" w:type="pct"/>
            <w:tcBorders>
              <w:top w:val="nil"/>
              <w:left w:val="nil"/>
              <w:bottom w:val="single" w:sz="4" w:space="0" w:color="000000"/>
              <w:right w:val="single" w:sz="4" w:space="0" w:color="000000"/>
            </w:tcBorders>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0.00</w:t>
            </w:r>
          </w:p>
        </w:tc>
        <w:tc>
          <w:tcPr>
            <w:tcW w:w="1655"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jc w:val="center"/>
        </w:trPr>
        <w:tc>
          <w:tcPr>
            <w:tcW w:w="1461" w:type="pct"/>
            <w:tcBorders>
              <w:top w:val="nil"/>
              <w:left w:val="single" w:sz="4" w:space="0" w:color="000000"/>
              <w:bottom w:val="single" w:sz="4" w:space="0" w:color="000000"/>
              <w:right w:val="single" w:sz="4" w:space="0" w:color="000000"/>
            </w:tcBorders>
            <w:noWrap/>
            <w:vAlign w:val="center"/>
          </w:tcPr>
          <w:p w:rsidR="00913340" w:rsidRDefault="00F52BE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五、附属单位上缴收入</w:t>
            </w:r>
          </w:p>
        </w:tc>
        <w:tc>
          <w:tcPr>
            <w:tcW w:w="1053"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0.00</w:t>
            </w:r>
          </w:p>
        </w:tc>
        <w:tc>
          <w:tcPr>
            <w:tcW w:w="1655"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jc w:val="center"/>
        </w:trPr>
        <w:tc>
          <w:tcPr>
            <w:tcW w:w="1461" w:type="pct"/>
            <w:tcBorders>
              <w:top w:val="nil"/>
              <w:left w:val="single" w:sz="4" w:space="0" w:color="000000"/>
              <w:bottom w:val="single" w:sz="4" w:space="0" w:color="000000"/>
              <w:right w:val="single" w:sz="4" w:space="0" w:color="000000"/>
            </w:tcBorders>
            <w:noWrap/>
            <w:vAlign w:val="center"/>
          </w:tcPr>
          <w:p w:rsidR="00913340" w:rsidRDefault="00F52BE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六、上级补助收入</w:t>
            </w:r>
          </w:p>
        </w:tc>
        <w:tc>
          <w:tcPr>
            <w:tcW w:w="1053"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0.00</w:t>
            </w:r>
          </w:p>
        </w:tc>
        <w:tc>
          <w:tcPr>
            <w:tcW w:w="1655"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jc w:val="center"/>
        </w:trPr>
        <w:tc>
          <w:tcPr>
            <w:tcW w:w="1461" w:type="pct"/>
            <w:tcBorders>
              <w:top w:val="nil"/>
              <w:left w:val="single" w:sz="4" w:space="0" w:color="000000"/>
              <w:bottom w:val="single" w:sz="4" w:space="0" w:color="000000"/>
              <w:right w:val="single" w:sz="4" w:space="0" w:color="000000"/>
            </w:tcBorders>
            <w:noWrap/>
            <w:vAlign w:val="center"/>
          </w:tcPr>
          <w:p w:rsidR="00913340" w:rsidRDefault="00F52BE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七、其他收入</w:t>
            </w:r>
          </w:p>
        </w:tc>
        <w:tc>
          <w:tcPr>
            <w:tcW w:w="1053"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60.00</w:t>
            </w:r>
          </w:p>
        </w:tc>
        <w:tc>
          <w:tcPr>
            <w:tcW w:w="1655"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jc w:val="center"/>
        </w:trPr>
        <w:tc>
          <w:tcPr>
            <w:tcW w:w="1461" w:type="pct"/>
            <w:tcBorders>
              <w:top w:val="nil"/>
              <w:left w:val="single" w:sz="4" w:space="0" w:color="000000"/>
              <w:bottom w:val="single" w:sz="4" w:space="0" w:color="000000"/>
              <w:right w:val="single" w:sz="4" w:space="0" w:color="000000"/>
            </w:tcBorders>
            <w:noWrap/>
            <w:vAlign w:val="center"/>
          </w:tcPr>
          <w:p w:rsidR="00913340" w:rsidRDefault="00F52BE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 xml:space="preserve">　</w:t>
            </w:r>
          </w:p>
        </w:tc>
        <w:tc>
          <w:tcPr>
            <w:tcW w:w="1053"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jc w:val="center"/>
        </w:trPr>
        <w:tc>
          <w:tcPr>
            <w:tcW w:w="1461" w:type="pct"/>
            <w:tcBorders>
              <w:top w:val="nil"/>
              <w:left w:val="single" w:sz="4" w:space="0" w:color="000000"/>
              <w:bottom w:val="single" w:sz="4" w:space="0" w:color="000000"/>
              <w:right w:val="single" w:sz="4" w:space="0" w:color="000000"/>
            </w:tcBorders>
            <w:noWrap/>
            <w:vAlign w:val="center"/>
          </w:tcPr>
          <w:p w:rsidR="00913340" w:rsidRDefault="00F52BE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 xml:space="preserve">　</w:t>
            </w:r>
          </w:p>
        </w:tc>
        <w:tc>
          <w:tcPr>
            <w:tcW w:w="1053"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913340" w:rsidRDefault="00913340">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913340" w:rsidRDefault="00913340">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913340" w:rsidRDefault="00913340">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913340" w:rsidRDefault="00913340">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913340" w:rsidRDefault="00913340">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913340" w:rsidRDefault="00913340">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913340" w:rsidRDefault="00913340">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913340" w:rsidRDefault="00913340">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913340" w:rsidRDefault="00913340">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913340" w:rsidRDefault="00913340">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913340" w:rsidRDefault="00913340">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913340" w:rsidRDefault="00913340">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913340" w:rsidRDefault="00913340">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913340" w:rsidRDefault="00913340">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913340" w:rsidRDefault="00913340">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913340" w:rsidRDefault="00913340">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913340" w:rsidRDefault="00913340">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jc w:val="center"/>
        </w:trPr>
        <w:tc>
          <w:tcPr>
            <w:tcW w:w="1461" w:type="pct"/>
            <w:tcBorders>
              <w:top w:val="nil"/>
              <w:left w:val="single" w:sz="4" w:space="0" w:color="000000"/>
              <w:bottom w:val="single" w:sz="4" w:space="0" w:color="auto"/>
              <w:right w:val="single" w:sz="4" w:space="0" w:color="000000"/>
            </w:tcBorders>
            <w:noWrap/>
            <w:vAlign w:val="center"/>
          </w:tcPr>
          <w:p w:rsidR="00913340" w:rsidRDefault="00F52BE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本年收入合计</w:t>
            </w:r>
          </w:p>
        </w:tc>
        <w:tc>
          <w:tcPr>
            <w:tcW w:w="1053" w:type="pct"/>
            <w:tcBorders>
              <w:top w:val="nil"/>
              <w:left w:val="nil"/>
              <w:bottom w:val="single" w:sz="4" w:space="0" w:color="auto"/>
              <w:right w:val="single" w:sz="4" w:space="0" w:color="000000"/>
            </w:tcBorders>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794.35</w:t>
            </w:r>
          </w:p>
        </w:tc>
        <w:tc>
          <w:tcPr>
            <w:tcW w:w="1655" w:type="pct"/>
            <w:tcBorders>
              <w:top w:val="nil"/>
              <w:left w:val="nil"/>
              <w:bottom w:val="single" w:sz="4" w:space="0" w:color="auto"/>
              <w:right w:val="single" w:sz="4" w:space="0" w:color="000000"/>
            </w:tcBorders>
            <w:noWrap/>
            <w:vAlign w:val="center"/>
          </w:tcPr>
          <w:p w:rsidR="00913340" w:rsidRDefault="00F52BE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本年支出合计</w:t>
            </w:r>
          </w:p>
        </w:tc>
        <w:tc>
          <w:tcPr>
            <w:tcW w:w="829" w:type="pct"/>
            <w:tcBorders>
              <w:top w:val="nil"/>
              <w:left w:val="nil"/>
              <w:bottom w:val="single" w:sz="4" w:space="0" w:color="auto"/>
              <w:right w:val="single" w:sz="4" w:space="0" w:color="000000"/>
            </w:tcBorders>
            <w:noWrap/>
            <w:vAlign w:val="bottom"/>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794.35</w:t>
            </w:r>
          </w:p>
        </w:tc>
      </w:tr>
      <w:tr w:rsidR="00913340">
        <w:trPr>
          <w:cantSplit/>
          <w:trHeight w:val="283"/>
          <w:jc w:val="center"/>
        </w:trPr>
        <w:tc>
          <w:tcPr>
            <w:tcW w:w="1461" w:type="pct"/>
            <w:tcBorders>
              <w:top w:val="single" w:sz="4" w:space="0" w:color="auto"/>
              <w:left w:val="single" w:sz="4" w:space="0" w:color="auto"/>
              <w:bottom w:val="single" w:sz="4" w:space="0" w:color="auto"/>
              <w:right w:val="single" w:sz="4" w:space="0" w:color="auto"/>
            </w:tcBorders>
            <w:noWrap/>
            <w:vAlign w:val="center"/>
          </w:tcPr>
          <w:p w:rsidR="00913340" w:rsidRDefault="00F52BE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八、使用非财政拨款结余</w:t>
            </w:r>
          </w:p>
        </w:tc>
        <w:tc>
          <w:tcPr>
            <w:tcW w:w="1053" w:type="pct"/>
            <w:tcBorders>
              <w:top w:val="single" w:sz="4" w:space="0" w:color="auto"/>
              <w:left w:val="single" w:sz="4" w:space="0" w:color="auto"/>
              <w:bottom w:val="single" w:sz="4" w:space="0" w:color="auto"/>
              <w:right w:val="single" w:sz="4" w:space="0" w:color="auto"/>
            </w:tcBorders>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0.00</w:t>
            </w:r>
          </w:p>
        </w:tc>
        <w:tc>
          <w:tcPr>
            <w:tcW w:w="1655" w:type="pct"/>
            <w:tcBorders>
              <w:top w:val="single" w:sz="4" w:space="0" w:color="auto"/>
              <w:left w:val="single" w:sz="4" w:space="0" w:color="auto"/>
              <w:bottom w:val="single" w:sz="4" w:space="0" w:color="auto"/>
              <w:right w:val="single" w:sz="4" w:space="0" w:color="auto"/>
            </w:tcBorders>
            <w:noWrap/>
            <w:vAlign w:val="center"/>
          </w:tcPr>
          <w:p w:rsidR="00913340" w:rsidRDefault="00F52BE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结转下年</w:t>
            </w:r>
          </w:p>
        </w:tc>
        <w:tc>
          <w:tcPr>
            <w:tcW w:w="829" w:type="pct"/>
            <w:tcBorders>
              <w:top w:val="single" w:sz="4" w:space="0" w:color="auto"/>
              <w:left w:val="single" w:sz="4" w:space="0" w:color="auto"/>
              <w:bottom w:val="single" w:sz="4" w:space="0" w:color="auto"/>
              <w:right w:val="single" w:sz="4" w:space="0" w:color="auto"/>
            </w:tcBorders>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0.00</w:t>
            </w:r>
          </w:p>
        </w:tc>
      </w:tr>
      <w:tr w:rsidR="00913340">
        <w:trPr>
          <w:cantSplit/>
          <w:trHeight w:val="283"/>
          <w:jc w:val="center"/>
        </w:trPr>
        <w:tc>
          <w:tcPr>
            <w:tcW w:w="1461" w:type="pct"/>
            <w:tcBorders>
              <w:top w:val="single" w:sz="4" w:space="0" w:color="auto"/>
              <w:left w:val="single" w:sz="4" w:space="0" w:color="000000"/>
              <w:bottom w:val="single" w:sz="4" w:space="0" w:color="auto"/>
              <w:right w:val="nil"/>
            </w:tcBorders>
            <w:noWrap/>
            <w:vAlign w:val="center"/>
          </w:tcPr>
          <w:p w:rsidR="00913340" w:rsidRDefault="00F52BE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九、上年结转（结余）</w:t>
            </w:r>
          </w:p>
        </w:tc>
        <w:tc>
          <w:tcPr>
            <w:tcW w:w="1053" w:type="pct"/>
            <w:tcBorders>
              <w:top w:val="single" w:sz="4" w:space="0" w:color="auto"/>
              <w:left w:val="single" w:sz="4" w:space="0" w:color="000000"/>
              <w:bottom w:val="single" w:sz="4" w:space="0" w:color="auto"/>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0.00</w:t>
            </w:r>
          </w:p>
        </w:tc>
        <w:tc>
          <w:tcPr>
            <w:tcW w:w="1655" w:type="pct"/>
            <w:tcBorders>
              <w:top w:val="single" w:sz="4" w:space="0" w:color="auto"/>
              <w:left w:val="nil"/>
              <w:bottom w:val="single" w:sz="4" w:space="0" w:color="auto"/>
              <w:right w:val="single" w:sz="4" w:space="0" w:color="000000"/>
            </w:tcBorders>
            <w:noWrap/>
            <w:vAlign w:val="bottom"/>
          </w:tcPr>
          <w:p w:rsidR="00913340" w:rsidRDefault="00F52BE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 xml:space="preserve">　</w:t>
            </w:r>
          </w:p>
        </w:tc>
        <w:tc>
          <w:tcPr>
            <w:tcW w:w="829" w:type="pct"/>
            <w:tcBorders>
              <w:top w:val="single" w:sz="4" w:space="0" w:color="auto"/>
              <w:left w:val="nil"/>
              <w:bottom w:val="single" w:sz="4" w:space="0" w:color="auto"/>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trHeight w:val="283"/>
          <w:jc w:val="center"/>
        </w:trPr>
        <w:tc>
          <w:tcPr>
            <w:tcW w:w="1461" w:type="pct"/>
            <w:tcBorders>
              <w:top w:val="single" w:sz="4" w:space="0" w:color="auto"/>
              <w:left w:val="single" w:sz="4" w:space="0" w:color="auto"/>
              <w:bottom w:val="single" w:sz="4" w:space="0" w:color="auto"/>
              <w:right w:val="single" w:sz="4" w:space="0" w:color="auto"/>
            </w:tcBorders>
            <w:noWrap/>
            <w:vAlign w:val="center"/>
          </w:tcPr>
          <w:p w:rsidR="00913340" w:rsidRDefault="00F52BE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收入总计</w:t>
            </w:r>
          </w:p>
        </w:tc>
        <w:tc>
          <w:tcPr>
            <w:tcW w:w="1053" w:type="pct"/>
            <w:tcBorders>
              <w:top w:val="single" w:sz="4" w:space="0" w:color="auto"/>
              <w:left w:val="single" w:sz="4" w:space="0" w:color="auto"/>
              <w:bottom w:val="single" w:sz="4" w:space="0" w:color="auto"/>
              <w:right w:val="single" w:sz="4" w:space="0" w:color="auto"/>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794.35</w:t>
            </w:r>
          </w:p>
        </w:tc>
        <w:tc>
          <w:tcPr>
            <w:tcW w:w="1655" w:type="pct"/>
            <w:tcBorders>
              <w:top w:val="single" w:sz="4" w:space="0" w:color="auto"/>
              <w:left w:val="single" w:sz="4" w:space="0" w:color="auto"/>
              <w:bottom w:val="single" w:sz="4" w:space="0" w:color="auto"/>
              <w:right w:val="single" w:sz="4" w:space="0" w:color="auto"/>
            </w:tcBorders>
            <w:noWrap/>
            <w:vAlign w:val="center"/>
          </w:tcPr>
          <w:p w:rsidR="00913340" w:rsidRDefault="00F52BE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支出总计</w:t>
            </w:r>
          </w:p>
        </w:tc>
        <w:tc>
          <w:tcPr>
            <w:tcW w:w="829" w:type="pct"/>
            <w:tcBorders>
              <w:top w:val="single" w:sz="4" w:space="0" w:color="auto"/>
              <w:left w:val="single" w:sz="4" w:space="0" w:color="auto"/>
              <w:bottom w:val="single" w:sz="4" w:space="0" w:color="auto"/>
              <w:right w:val="single" w:sz="4" w:space="0" w:color="auto"/>
            </w:tcBorders>
            <w:noWrap/>
            <w:vAlign w:val="bottom"/>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794.35</w:t>
            </w:r>
          </w:p>
        </w:tc>
      </w:tr>
    </w:tbl>
    <w:p w:rsidR="00913340" w:rsidRDefault="00913340">
      <w:pPr>
        <w:widowControl/>
        <w:jc w:val="left"/>
        <w:rPr>
          <w:rStyle w:val="rowtreelevel4"/>
          <w:rFonts w:ascii="仿宋" w:eastAsia="仿宋" w:hAnsi="仿宋"/>
          <w:bCs/>
          <w:sz w:val="32"/>
          <w:szCs w:val="32"/>
        </w:rPr>
        <w:sectPr w:rsidR="00913340">
          <w:pgSz w:w="11906" w:h="16838"/>
          <w:pgMar w:top="720" w:right="720" w:bottom="720" w:left="720" w:header="851" w:footer="992" w:gutter="0"/>
          <w:cols w:space="720"/>
          <w:docGrid w:type="lines" w:linePitch="312"/>
        </w:sectPr>
      </w:pPr>
    </w:p>
    <w:tbl>
      <w:tblPr>
        <w:tblW w:w="5336" w:type="pct"/>
        <w:tblInd w:w="-329" w:type="dxa"/>
        <w:tblLayout w:type="fixed"/>
        <w:tblLook w:val="04A0"/>
      </w:tblPr>
      <w:tblGrid>
        <w:gridCol w:w="1549"/>
        <w:gridCol w:w="1124"/>
        <w:gridCol w:w="759"/>
        <w:gridCol w:w="1010"/>
        <w:gridCol w:w="834"/>
        <w:gridCol w:w="684"/>
        <w:gridCol w:w="748"/>
        <w:gridCol w:w="661"/>
        <w:gridCol w:w="764"/>
        <w:gridCol w:w="727"/>
        <w:gridCol w:w="657"/>
        <w:gridCol w:w="499"/>
        <w:gridCol w:w="727"/>
        <w:gridCol w:w="657"/>
      </w:tblGrid>
      <w:tr w:rsidR="00913340">
        <w:trPr>
          <w:trHeight w:val="372"/>
        </w:trPr>
        <w:tc>
          <w:tcPr>
            <w:tcW w:w="5000" w:type="pct"/>
            <w:gridSpan w:val="14"/>
            <w:tcBorders>
              <w:top w:val="nil"/>
              <w:left w:val="nil"/>
              <w:bottom w:val="nil"/>
              <w:right w:val="nil"/>
            </w:tcBorders>
            <w:shd w:val="clear" w:color="auto" w:fill="auto"/>
            <w:noWrap/>
            <w:vAlign w:val="center"/>
          </w:tcPr>
          <w:p w:rsidR="00913340" w:rsidRDefault="00F52BEC">
            <w:pPr>
              <w:widowControl/>
              <w:jc w:val="center"/>
              <w:rPr>
                <w:rFonts w:ascii="宋体" w:eastAsia="宋体" w:hAnsi="宋体" w:cs="Arial"/>
                <w:b/>
                <w:bCs/>
                <w:color w:val="000000"/>
                <w:kern w:val="0"/>
                <w:sz w:val="32"/>
                <w:szCs w:val="32"/>
              </w:rPr>
            </w:pPr>
            <w:r>
              <w:rPr>
                <w:rFonts w:asciiTheme="minorEastAsia" w:hAnsiTheme="minorEastAsia" w:cstheme="minorEastAsia" w:hint="eastAsia"/>
                <w:color w:val="000000"/>
                <w:sz w:val="18"/>
                <w:szCs w:val="18"/>
              </w:rPr>
              <w:lastRenderedPageBreak/>
              <w:t>单位收入总表</w:t>
            </w:r>
          </w:p>
        </w:tc>
      </w:tr>
      <w:tr w:rsidR="00913340">
        <w:trPr>
          <w:trHeight w:val="327"/>
        </w:trPr>
        <w:tc>
          <w:tcPr>
            <w:tcW w:w="1948" w:type="pct"/>
            <w:gridSpan w:val="4"/>
            <w:tcBorders>
              <w:top w:val="nil"/>
              <w:left w:val="nil"/>
              <w:bottom w:val="single" w:sz="4" w:space="0" w:color="auto"/>
              <w:right w:val="nil"/>
            </w:tcBorders>
            <w:shd w:val="clear" w:color="auto" w:fill="auto"/>
            <w:noWrap/>
            <w:vAlign w:val="center"/>
          </w:tcPr>
          <w:p w:rsidR="00913340" w:rsidRDefault="00F52BEC">
            <w:pPr>
              <w:widowControl/>
              <w:jc w:val="left"/>
              <w:rPr>
                <w:rFonts w:ascii="Times New Roman" w:eastAsia="Times New Roman" w:hAnsi="Times New Roman" w:cs="Times New Roman"/>
                <w:kern w:val="0"/>
                <w:sz w:val="20"/>
                <w:szCs w:val="20"/>
              </w:rPr>
            </w:pPr>
            <w:r>
              <w:rPr>
                <w:rFonts w:asciiTheme="minorEastAsia" w:hAnsiTheme="minorEastAsia" w:cstheme="minorEastAsia" w:hint="eastAsia"/>
                <w:color w:val="000000"/>
                <w:kern w:val="0"/>
                <w:sz w:val="18"/>
                <w:szCs w:val="18"/>
              </w:rPr>
              <w:t>填报单位:006003南昌市青云谱区财政公共服务中心</w:t>
            </w:r>
          </w:p>
        </w:tc>
        <w:tc>
          <w:tcPr>
            <w:tcW w:w="366" w:type="pct"/>
            <w:tcBorders>
              <w:top w:val="nil"/>
              <w:left w:val="nil"/>
              <w:bottom w:val="single" w:sz="4" w:space="0" w:color="auto"/>
              <w:right w:val="nil"/>
            </w:tcBorders>
            <w:shd w:val="clear" w:color="auto" w:fill="auto"/>
            <w:noWrap/>
            <w:vAlign w:val="bottom"/>
          </w:tcPr>
          <w:p w:rsidR="00913340" w:rsidRDefault="00913340">
            <w:pPr>
              <w:widowControl/>
              <w:jc w:val="left"/>
              <w:rPr>
                <w:rFonts w:ascii="Times New Roman" w:eastAsia="Times New Roman" w:hAnsi="Times New Roman" w:cs="Times New Roman"/>
                <w:kern w:val="0"/>
                <w:sz w:val="20"/>
                <w:szCs w:val="20"/>
              </w:rPr>
            </w:pPr>
          </w:p>
        </w:tc>
        <w:tc>
          <w:tcPr>
            <w:tcW w:w="300" w:type="pct"/>
            <w:tcBorders>
              <w:top w:val="nil"/>
              <w:left w:val="nil"/>
              <w:bottom w:val="single" w:sz="4" w:space="0" w:color="auto"/>
              <w:right w:val="nil"/>
            </w:tcBorders>
            <w:shd w:val="clear" w:color="auto" w:fill="auto"/>
            <w:noWrap/>
            <w:vAlign w:val="bottom"/>
          </w:tcPr>
          <w:p w:rsidR="00913340" w:rsidRDefault="00913340">
            <w:pPr>
              <w:widowControl/>
              <w:jc w:val="left"/>
              <w:rPr>
                <w:rFonts w:ascii="Times New Roman" w:eastAsia="Times New Roman" w:hAnsi="Times New Roman" w:cs="Times New Roman"/>
                <w:kern w:val="0"/>
                <w:sz w:val="20"/>
                <w:szCs w:val="20"/>
              </w:rPr>
            </w:pPr>
          </w:p>
        </w:tc>
        <w:tc>
          <w:tcPr>
            <w:tcW w:w="328" w:type="pct"/>
            <w:tcBorders>
              <w:top w:val="nil"/>
              <w:left w:val="nil"/>
              <w:bottom w:val="single" w:sz="4" w:space="0" w:color="auto"/>
              <w:right w:val="nil"/>
            </w:tcBorders>
            <w:shd w:val="clear" w:color="auto" w:fill="auto"/>
            <w:noWrap/>
            <w:vAlign w:val="bottom"/>
          </w:tcPr>
          <w:p w:rsidR="00913340" w:rsidRDefault="00913340">
            <w:pPr>
              <w:widowControl/>
              <w:jc w:val="left"/>
              <w:rPr>
                <w:rFonts w:ascii="Times New Roman" w:eastAsia="Times New Roman" w:hAnsi="Times New Roman" w:cs="Times New Roman"/>
                <w:kern w:val="0"/>
                <w:sz w:val="20"/>
                <w:szCs w:val="20"/>
              </w:rPr>
            </w:pPr>
          </w:p>
        </w:tc>
        <w:tc>
          <w:tcPr>
            <w:tcW w:w="290" w:type="pct"/>
            <w:tcBorders>
              <w:top w:val="nil"/>
              <w:left w:val="nil"/>
              <w:bottom w:val="single" w:sz="4" w:space="0" w:color="auto"/>
              <w:right w:val="nil"/>
            </w:tcBorders>
            <w:shd w:val="clear" w:color="auto" w:fill="auto"/>
            <w:noWrap/>
            <w:vAlign w:val="bottom"/>
          </w:tcPr>
          <w:p w:rsidR="00913340" w:rsidRDefault="00913340">
            <w:pPr>
              <w:widowControl/>
              <w:jc w:val="left"/>
              <w:rPr>
                <w:rFonts w:ascii="Times New Roman" w:eastAsia="Times New Roman" w:hAnsi="Times New Roman" w:cs="Times New Roman"/>
                <w:kern w:val="0"/>
                <w:sz w:val="20"/>
                <w:szCs w:val="20"/>
              </w:rPr>
            </w:pPr>
          </w:p>
        </w:tc>
        <w:tc>
          <w:tcPr>
            <w:tcW w:w="335" w:type="pct"/>
            <w:tcBorders>
              <w:top w:val="nil"/>
              <w:left w:val="nil"/>
              <w:bottom w:val="single" w:sz="4" w:space="0" w:color="auto"/>
              <w:right w:val="nil"/>
            </w:tcBorders>
            <w:shd w:val="clear" w:color="auto" w:fill="auto"/>
            <w:noWrap/>
            <w:vAlign w:val="bottom"/>
          </w:tcPr>
          <w:p w:rsidR="00913340" w:rsidRDefault="00913340">
            <w:pPr>
              <w:widowControl/>
              <w:jc w:val="left"/>
              <w:rPr>
                <w:rFonts w:ascii="Times New Roman" w:eastAsia="Times New Roman" w:hAnsi="Times New Roman" w:cs="Times New Roman"/>
                <w:kern w:val="0"/>
                <w:sz w:val="20"/>
                <w:szCs w:val="20"/>
              </w:rPr>
            </w:pPr>
          </w:p>
        </w:tc>
        <w:tc>
          <w:tcPr>
            <w:tcW w:w="319" w:type="pct"/>
            <w:tcBorders>
              <w:top w:val="nil"/>
              <w:left w:val="nil"/>
              <w:bottom w:val="single" w:sz="4" w:space="0" w:color="auto"/>
              <w:right w:val="nil"/>
            </w:tcBorders>
            <w:shd w:val="clear" w:color="auto" w:fill="auto"/>
            <w:noWrap/>
            <w:vAlign w:val="bottom"/>
          </w:tcPr>
          <w:p w:rsidR="00913340" w:rsidRDefault="00913340">
            <w:pPr>
              <w:widowControl/>
              <w:jc w:val="left"/>
              <w:rPr>
                <w:rFonts w:ascii="Times New Roman" w:eastAsia="Times New Roman" w:hAnsi="Times New Roman" w:cs="Times New Roman"/>
                <w:kern w:val="0"/>
                <w:sz w:val="20"/>
                <w:szCs w:val="20"/>
              </w:rPr>
            </w:pPr>
          </w:p>
        </w:tc>
        <w:tc>
          <w:tcPr>
            <w:tcW w:w="288" w:type="pct"/>
            <w:tcBorders>
              <w:top w:val="nil"/>
              <w:left w:val="nil"/>
              <w:bottom w:val="single" w:sz="4" w:space="0" w:color="auto"/>
              <w:right w:val="nil"/>
            </w:tcBorders>
            <w:shd w:val="clear" w:color="auto" w:fill="auto"/>
            <w:noWrap/>
            <w:vAlign w:val="bottom"/>
          </w:tcPr>
          <w:p w:rsidR="00913340" w:rsidRDefault="00913340">
            <w:pPr>
              <w:widowControl/>
              <w:jc w:val="left"/>
              <w:rPr>
                <w:rFonts w:ascii="Times New Roman" w:eastAsia="Times New Roman" w:hAnsi="Times New Roman" w:cs="Times New Roman"/>
                <w:kern w:val="0"/>
                <w:sz w:val="20"/>
                <w:szCs w:val="20"/>
              </w:rPr>
            </w:pPr>
          </w:p>
        </w:tc>
        <w:tc>
          <w:tcPr>
            <w:tcW w:w="219" w:type="pct"/>
            <w:tcBorders>
              <w:top w:val="nil"/>
              <w:left w:val="nil"/>
              <w:bottom w:val="single" w:sz="4" w:space="0" w:color="auto"/>
              <w:right w:val="nil"/>
            </w:tcBorders>
            <w:shd w:val="clear" w:color="auto" w:fill="auto"/>
            <w:noWrap/>
            <w:vAlign w:val="bottom"/>
          </w:tcPr>
          <w:p w:rsidR="00913340" w:rsidRDefault="00913340">
            <w:pPr>
              <w:widowControl/>
              <w:jc w:val="left"/>
              <w:rPr>
                <w:rFonts w:ascii="Times New Roman" w:eastAsia="Times New Roman" w:hAnsi="Times New Roman" w:cs="Times New Roman"/>
                <w:kern w:val="0"/>
                <w:sz w:val="20"/>
                <w:szCs w:val="20"/>
              </w:rPr>
            </w:pPr>
          </w:p>
        </w:tc>
        <w:tc>
          <w:tcPr>
            <w:tcW w:w="603" w:type="pct"/>
            <w:gridSpan w:val="2"/>
            <w:tcBorders>
              <w:top w:val="nil"/>
              <w:left w:val="nil"/>
              <w:bottom w:val="single" w:sz="4" w:space="0" w:color="auto"/>
              <w:right w:val="nil"/>
            </w:tcBorders>
            <w:shd w:val="clear" w:color="auto" w:fill="auto"/>
            <w:noWrap/>
            <w:vAlign w:val="bottom"/>
          </w:tcPr>
          <w:p w:rsidR="00913340" w:rsidRDefault="00F52BEC">
            <w:pPr>
              <w:widowControl/>
              <w:jc w:val="right"/>
              <w:rPr>
                <w:rFonts w:ascii="宋体" w:eastAsia="宋体" w:hAnsi="宋体" w:cs="宋体"/>
                <w:color w:val="000000"/>
                <w:kern w:val="0"/>
                <w:sz w:val="18"/>
                <w:szCs w:val="18"/>
              </w:rPr>
            </w:pPr>
            <w:r>
              <w:rPr>
                <w:rFonts w:asciiTheme="minorEastAsia" w:hAnsiTheme="minorEastAsia" w:cstheme="minorEastAsia" w:hint="eastAsia"/>
                <w:color w:val="000000"/>
                <w:kern w:val="0"/>
                <w:sz w:val="18"/>
                <w:szCs w:val="18"/>
              </w:rPr>
              <w:t>单位：万元</w:t>
            </w:r>
          </w:p>
        </w:tc>
      </w:tr>
      <w:tr w:rsidR="00913340">
        <w:trPr>
          <w:cantSplit/>
          <w:trHeight w:val="283"/>
        </w:trPr>
        <w:tc>
          <w:tcPr>
            <w:tcW w:w="679" w:type="pct"/>
            <w:vMerge w:val="restart"/>
            <w:tcBorders>
              <w:top w:val="single" w:sz="4" w:space="0" w:color="auto"/>
              <w:left w:val="single" w:sz="4" w:space="0" w:color="auto"/>
              <w:right w:val="single" w:sz="4" w:space="0" w:color="auto"/>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3"/>
                <w:szCs w:val="13"/>
              </w:rPr>
              <w:t>单位名称</w:t>
            </w:r>
          </w:p>
        </w:tc>
        <w:tc>
          <w:tcPr>
            <w:tcW w:w="49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3"/>
                <w:szCs w:val="13"/>
              </w:rPr>
              <w:t>合计</w:t>
            </w:r>
          </w:p>
        </w:tc>
        <w:tc>
          <w:tcPr>
            <w:tcW w:w="33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13340" w:rsidRDefault="00F52BEC">
            <w:pPr>
              <w:widowControl/>
              <w:snapToGrid w:val="0"/>
              <w:jc w:val="center"/>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3"/>
                <w:szCs w:val="13"/>
              </w:rPr>
              <w:t>上年结转</w:t>
            </w:r>
          </w:p>
        </w:tc>
        <w:tc>
          <w:tcPr>
            <w:tcW w:w="1436" w:type="pct"/>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3"/>
                <w:szCs w:val="13"/>
              </w:rPr>
              <w:t>财政拨款</w:t>
            </w:r>
          </w:p>
        </w:tc>
        <w:tc>
          <w:tcPr>
            <w:tcW w:w="29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13340" w:rsidRDefault="00F52BEC">
            <w:pPr>
              <w:widowControl/>
              <w:snapToGrid w:val="0"/>
              <w:jc w:val="center"/>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3"/>
                <w:szCs w:val="13"/>
              </w:rPr>
              <w:t>教育收费资金收入</w:t>
            </w:r>
          </w:p>
        </w:tc>
        <w:tc>
          <w:tcPr>
            <w:tcW w:w="335"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13340" w:rsidRDefault="00F52BEC">
            <w:pPr>
              <w:widowControl/>
              <w:snapToGrid w:val="0"/>
              <w:jc w:val="center"/>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3"/>
                <w:szCs w:val="13"/>
              </w:rPr>
              <w:t>事业收入</w:t>
            </w:r>
          </w:p>
        </w:tc>
        <w:tc>
          <w:tcPr>
            <w:tcW w:w="319"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13340" w:rsidRDefault="00F52BEC">
            <w:pPr>
              <w:widowControl/>
              <w:snapToGrid w:val="0"/>
              <w:jc w:val="center"/>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3"/>
                <w:szCs w:val="13"/>
              </w:rPr>
              <w:t>事业单位经营收入</w:t>
            </w:r>
          </w:p>
        </w:tc>
        <w:tc>
          <w:tcPr>
            <w:tcW w:w="28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13340" w:rsidRDefault="00F52BEC">
            <w:pPr>
              <w:widowControl/>
              <w:snapToGrid w:val="0"/>
              <w:jc w:val="center"/>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3"/>
                <w:szCs w:val="13"/>
              </w:rPr>
              <w:t>附属单位上缴收入</w:t>
            </w:r>
          </w:p>
        </w:tc>
        <w:tc>
          <w:tcPr>
            <w:tcW w:w="219"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13340" w:rsidRDefault="00F52BEC">
            <w:pPr>
              <w:widowControl/>
              <w:snapToGrid w:val="0"/>
              <w:jc w:val="center"/>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3"/>
                <w:szCs w:val="13"/>
              </w:rPr>
              <w:t>上级补助收入</w:t>
            </w:r>
          </w:p>
        </w:tc>
        <w:tc>
          <w:tcPr>
            <w:tcW w:w="319"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13340" w:rsidRDefault="00F52BEC">
            <w:pPr>
              <w:widowControl/>
              <w:snapToGrid w:val="0"/>
              <w:jc w:val="center"/>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3"/>
                <w:szCs w:val="13"/>
              </w:rPr>
              <w:t>其他收入</w:t>
            </w:r>
          </w:p>
        </w:tc>
        <w:tc>
          <w:tcPr>
            <w:tcW w:w="28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13340" w:rsidRDefault="00F52BEC">
            <w:pPr>
              <w:widowControl/>
              <w:snapToGrid w:val="0"/>
              <w:jc w:val="center"/>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3"/>
                <w:szCs w:val="13"/>
              </w:rPr>
              <w:t>使用非财政拨款结余</w:t>
            </w:r>
          </w:p>
        </w:tc>
      </w:tr>
      <w:tr w:rsidR="00913340">
        <w:trPr>
          <w:cantSplit/>
          <w:trHeight w:val="554"/>
        </w:trPr>
        <w:tc>
          <w:tcPr>
            <w:tcW w:w="679" w:type="pct"/>
            <w:vMerge/>
            <w:tcBorders>
              <w:left w:val="single" w:sz="4" w:space="0" w:color="auto"/>
              <w:bottom w:val="single" w:sz="4" w:space="0" w:color="auto"/>
              <w:right w:val="single" w:sz="4" w:space="0" w:color="auto"/>
            </w:tcBorders>
            <w:vAlign w:val="center"/>
          </w:tcPr>
          <w:p w:rsidR="00913340" w:rsidRDefault="00913340">
            <w:pPr>
              <w:widowControl/>
              <w:jc w:val="left"/>
              <w:rPr>
                <w:rFonts w:ascii="宋体" w:eastAsia="宋体" w:hAnsi="宋体" w:cs="Arial"/>
                <w:color w:val="000000"/>
                <w:kern w:val="0"/>
                <w:sz w:val="13"/>
                <w:szCs w:val="13"/>
              </w:rPr>
            </w:pPr>
          </w:p>
        </w:tc>
        <w:tc>
          <w:tcPr>
            <w:tcW w:w="493" w:type="pct"/>
            <w:vMerge/>
            <w:tcBorders>
              <w:top w:val="single" w:sz="4" w:space="0" w:color="auto"/>
              <w:left w:val="single" w:sz="4" w:space="0" w:color="auto"/>
              <w:bottom w:val="single" w:sz="4" w:space="0" w:color="auto"/>
              <w:right w:val="single" w:sz="4" w:space="0" w:color="auto"/>
            </w:tcBorders>
            <w:vAlign w:val="center"/>
          </w:tcPr>
          <w:p w:rsidR="00913340" w:rsidRDefault="00913340">
            <w:pPr>
              <w:widowControl/>
              <w:jc w:val="left"/>
              <w:rPr>
                <w:rFonts w:ascii="宋体" w:eastAsia="宋体" w:hAnsi="宋体" w:cs="Arial"/>
                <w:color w:val="000000"/>
                <w:kern w:val="0"/>
                <w:sz w:val="13"/>
                <w:szCs w:val="13"/>
              </w:rPr>
            </w:pPr>
          </w:p>
        </w:tc>
        <w:tc>
          <w:tcPr>
            <w:tcW w:w="333" w:type="pct"/>
            <w:vMerge/>
            <w:tcBorders>
              <w:top w:val="single" w:sz="4" w:space="0" w:color="auto"/>
              <w:left w:val="single" w:sz="4" w:space="0" w:color="auto"/>
              <w:bottom w:val="single" w:sz="4" w:space="0" w:color="auto"/>
              <w:right w:val="single" w:sz="4" w:space="0" w:color="auto"/>
            </w:tcBorders>
            <w:vAlign w:val="center"/>
          </w:tcPr>
          <w:p w:rsidR="00913340" w:rsidRDefault="00913340">
            <w:pPr>
              <w:widowControl/>
              <w:jc w:val="left"/>
              <w:rPr>
                <w:rFonts w:ascii="宋体" w:eastAsia="宋体" w:hAnsi="宋体" w:cs="Arial"/>
                <w:color w:val="000000"/>
                <w:kern w:val="0"/>
                <w:sz w:val="13"/>
                <w:szCs w:val="13"/>
              </w:rPr>
            </w:pP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rsidR="00913340" w:rsidRDefault="00F52BEC">
            <w:pPr>
              <w:widowControl/>
              <w:snapToGrid w:val="0"/>
              <w:jc w:val="center"/>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3"/>
                <w:szCs w:val="13"/>
              </w:rPr>
              <w:t>小计</w:t>
            </w:r>
          </w:p>
        </w:tc>
        <w:tc>
          <w:tcPr>
            <w:tcW w:w="366" w:type="pct"/>
            <w:tcBorders>
              <w:top w:val="single" w:sz="4" w:space="0" w:color="auto"/>
              <w:left w:val="single" w:sz="4" w:space="0" w:color="auto"/>
              <w:bottom w:val="single" w:sz="4" w:space="0" w:color="auto"/>
              <w:right w:val="single" w:sz="4" w:space="0" w:color="auto"/>
            </w:tcBorders>
            <w:shd w:val="clear" w:color="auto" w:fill="auto"/>
            <w:vAlign w:val="center"/>
          </w:tcPr>
          <w:p w:rsidR="00913340" w:rsidRDefault="00F52BEC">
            <w:pPr>
              <w:widowControl/>
              <w:snapToGrid w:val="0"/>
              <w:jc w:val="center"/>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3"/>
                <w:szCs w:val="13"/>
              </w:rPr>
              <w:t>一般公共预算拨款收入</w:t>
            </w:r>
          </w:p>
        </w:tc>
        <w:tc>
          <w:tcPr>
            <w:tcW w:w="300" w:type="pct"/>
            <w:tcBorders>
              <w:top w:val="single" w:sz="4" w:space="0" w:color="auto"/>
              <w:left w:val="single" w:sz="4" w:space="0" w:color="auto"/>
              <w:bottom w:val="single" w:sz="4" w:space="0" w:color="auto"/>
              <w:right w:val="single" w:sz="4" w:space="0" w:color="auto"/>
            </w:tcBorders>
            <w:shd w:val="clear" w:color="auto" w:fill="auto"/>
            <w:vAlign w:val="center"/>
          </w:tcPr>
          <w:p w:rsidR="00913340" w:rsidRDefault="00F52BEC">
            <w:pPr>
              <w:widowControl/>
              <w:snapToGrid w:val="0"/>
              <w:jc w:val="center"/>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3"/>
                <w:szCs w:val="13"/>
              </w:rPr>
              <w:t>政府性基金预算拨款收入</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rsidR="00913340" w:rsidRDefault="00F52BEC">
            <w:pPr>
              <w:widowControl/>
              <w:snapToGrid w:val="0"/>
              <w:jc w:val="center"/>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3"/>
                <w:szCs w:val="13"/>
              </w:rPr>
              <w:t>国有资本经营预算收入</w:t>
            </w:r>
          </w:p>
        </w:tc>
        <w:tc>
          <w:tcPr>
            <w:tcW w:w="290" w:type="pct"/>
            <w:vMerge/>
            <w:tcBorders>
              <w:top w:val="single" w:sz="4" w:space="0" w:color="auto"/>
              <w:left w:val="single" w:sz="4" w:space="0" w:color="auto"/>
              <w:bottom w:val="single" w:sz="4" w:space="0" w:color="auto"/>
              <w:right w:val="single" w:sz="4" w:space="0" w:color="auto"/>
            </w:tcBorders>
            <w:vAlign w:val="center"/>
          </w:tcPr>
          <w:p w:rsidR="00913340" w:rsidRDefault="00913340">
            <w:pPr>
              <w:widowControl/>
              <w:jc w:val="left"/>
              <w:rPr>
                <w:rFonts w:ascii="宋体" w:eastAsia="宋体" w:hAnsi="宋体" w:cs="Arial"/>
                <w:color w:val="000000"/>
                <w:kern w:val="0"/>
                <w:sz w:val="13"/>
                <w:szCs w:val="13"/>
              </w:rPr>
            </w:pPr>
          </w:p>
        </w:tc>
        <w:tc>
          <w:tcPr>
            <w:tcW w:w="335" w:type="pct"/>
            <w:vMerge/>
            <w:tcBorders>
              <w:top w:val="single" w:sz="4" w:space="0" w:color="auto"/>
              <w:left w:val="single" w:sz="4" w:space="0" w:color="auto"/>
              <w:bottom w:val="single" w:sz="4" w:space="0" w:color="auto"/>
              <w:right w:val="single" w:sz="4" w:space="0" w:color="auto"/>
            </w:tcBorders>
            <w:vAlign w:val="center"/>
          </w:tcPr>
          <w:p w:rsidR="00913340" w:rsidRDefault="00913340">
            <w:pPr>
              <w:widowControl/>
              <w:jc w:val="left"/>
              <w:rPr>
                <w:rFonts w:ascii="宋体" w:eastAsia="宋体" w:hAnsi="宋体" w:cs="Arial"/>
                <w:color w:val="000000"/>
                <w:kern w:val="0"/>
                <w:sz w:val="13"/>
                <w:szCs w:val="13"/>
              </w:rPr>
            </w:pPr>
          </w:p>
        </w:tc>
        <w:tc>
          <w:tcPr>
            <w:tcW w:w="319" w:type="pct"/>
            <w:vMerge/>
            <w:tcBorders>
              <w:top w:val="single" w:sz="4" w:space="0" w:color="auto"/>
              <w:left w:val="single" w:sz="4" w:space="0" w:color="auto"/>
              <w:bottom w:val="single" w:sz="4" w:space="0" w:color="auto"/>
              <w:right w:val="single" w:sz="4" w:space="0" w:color="auto"/>
            </w:tcBorders>
            <w:vAlign w:val="center"/>
          </w:tcPr>
          <w:p w:rsidR="00913340" w:rsidRDefault="00913340">
            <w:pPr>
              <w:widowControl/>
              <w:jc w:val="left"/>
              <w:rPr>
                <w:rFonts w:ascii="宋体" w:eastAsia="宋体" w:hAnsi="宋体" w:cs="Arial"/>
                <w:color w:val="000000"/>
                <w:kern w:val="0"/>
                <w:sz w:val="13"/>
                <w:szCs w:val="13"/>
              </w:rPr>
            </w:pPr>
          </w:p>
        </w:tc>
        <w:tc>
          <w:tcPr>
            <w:tcW w:w="288" w:type="pct"/>
            <w:vMerge/>
            <w:tcBorders>
              <w:top w:val="single" w:sz="4" w:space="0" w:color="auto"/>
              <w:left w:val="single" w:sz="4" w:space="0" w:color="auto"/>
              <w:bottom w:val="single" w:sz="4" w:space="0" w:color="auto"/>
              <w:right w:val="single" w:sz="4" w:space="0" w:color="auto"/>
            </w:tcBorders>
            <w:vAlign w:val="center"/>
          </w:tcPr>
          <w:p w:rsidR="00913340" w:rsidRDefault="00913340">
            <w:pPr>
              <w:widowControl/>
              <w:jc w:val="left"/>
              <w:rPr>
                <w:rFonts w:ascii="宋体" w:eastAsia="宋体" w:hAnsi="宋体" w:cs="Arial"/>
                <w:color w:val="000000"/>
                <w:kern w:val="0"/>
                <w:sz w:val="13"/>
                <w:szCs w:val="13"/>
              </w:rPr>
            </w:pPr>
          </w:p>
        </w:tc>
        <w:tc>
          <w:tcPr>
            <w:tcW w:w="219" w:type="pct"/>
            <w:vMerge/>
            <w:tcBorders>
              <w:top w:val="single" w:sz="4" w:space="0" w:color="auto"/>
              <w:left w:val="single" w:sz="4" w:space="0" w:color="auto"/>
              <w:bottom w:val="single" w:sz="4" w:space="0" w:color="auto"/>
              <w:right w:val="single" w:sz="4" w:space="0" w:color="auto"/>
            </w:tcBorders>
            <w:vAlign w:val="center"/>
          </w:tcPr>
          <w:p w:rsidR="00913340" w:rsidRDefault="00913340">
            <w:pPr>
              <w:widowControl/>
              <w:jc w:val="left"/>
              <w:rPr>
                <w:rFonts w:ascii="宋体" w:eastAsia="宋体" w:hAnsi="宋体" w:cs="Arial"/>
                <w:color w:val="000000"/>
                <w:kern w:val="0"/>
                <w:sz w:val="13"/>
                <w:szCs w:val="13"/>
              </w:rPr>
            </w:pPr>
          </w:p>
        </w:tc>
        <w:tc>
          <w:tcPr>
            <w:tcW w:w="319" w:type="pct"/>
            <w:vMerge/>
            <w:tcBorders>
              <w:top w:val="single" w:sz="4" w:space="0" w:color="auto"/>
              <w:left w:val="single" w:sz="4" w:space="0" w:color="auto"/>
              <w:bottom w:val="single" w:sz="4" w:space="0" w:color="auto"/>
              <w:right w:val="single" w:sz="4" w:space="0" w:color="auto"/>
            </w:tcBorders>
            <w:vAlign w:val="center"/>
          </w:tcPr>
          <w:p w:rsidR="00913340" w:rsidRDefault="00913340">
            <w:pPr>
              <w:widowControl/>
              <w:jc w:val="left"/>
              <w:rPr>
                <w:rFonts w:ascii="宋体" w:eastAsia="宋体" w:hAnsi="宋体" w:cs="Arial"/>
                <w:color w:val="000000"/>
                <w:kern w:val="0"/>
                <w:sz w:val="13"/>
                <w:szCs w:val="13"/>
              </w:rPr>
            </w:pPr>
          </w:p>
        </w:tc>
        <w:tc>
          <w:tcPr>
            <w:tcW w:w="283" w:type="pct"/>
            <w:vMerge/>
            <w:tcBorders>
              <w:top w:val="single" w:sz="4" w:space="0" w:color="auto"/>
              <w:left w:val="single" w:sz="4" w:space="0" w:color="auto"/>
              <w:bottom w:val="single" w:sz="4" w:space="0" w:color="auto"/>
              <w:right w:val="single" w:sz="4" w:space="0" w:color="auto"/>
            </w:tcBorders>
            <w:vAlign w:val="center"/>
          </w:tcPr>
          <w:p w:rsidR="00913340" w:rsidRDefault="00913340">
            <w:pPr>
              <w:widowControl/>
              <w:jc w:val="left"/>
              <w:rPr>
                <w:rFonts w:ascii="宋体" w:eastAsia="宋体" w:hAnsi="宋体" w:cs="Arial"/>
                <w:color w:val="000000"/>
                <w:kern w:val="0"/>
                <w:sz w:val="13"/>
                <w:szCs w:val="13"/>
              </w:rPr>
            </w:pPr>
          </w:p>
        </w:tc>
      </w:tr>
      <w:tr w:rsidR="00913340">
        <w:trPr>
          <w:cantSplit/>
          <w:trHeight w:val="389"/>
        </w:trPr>
        <w:tc>
          <w:tcPr>
            <w:tcW w:w="679" w:type="pct"/>
            <w:tcBorders>
              <w:top w:val="single" w:sz="4" w:space="0" w:color="auto"/>
              <w:left w:val="single" w:sz="4" w:space="0" w:color="auto"/>
              <w:bottom w:val="single" w:sz="4" w:space="0" w:color="auto"/>
              <w:right w:val="single" w:sz="4" w:space="0" w:color="auto"/>
            </w:tcBorders>
            <w:shd w:val="clear" w:color="auto" w:fill="auto"/>
            <w:noWrap/>
            <w:vAlign w:val="center"/>
          </w:tcPr>
          <w:p w:rsidR="00913340" w:rsidRDefault="00F52BEC">
            <w:pPr>
              <w:widowControl/>
              <w:jc w:val="center"/>
              <w:rPr>
                <w:rFonts w:ascii="宋体" w:eastAsia="宋体" w:hAnsi="宋体" w:cs="Arial"/>
                <w:color w:val="000000"/>
                <w:kern w:val="0"/>
                <w:sz w:val="13"/>
                <w:szCs w:val="13"/>
              </w:rPr>
            </w:pPr>
            <w:r>
              <w:rPr>
                <w:rFonts w:ascii="宋体" w:eastAsia="宋体" w:hAnsi="宋体" w:cs="Arial" w:hint="eastAsia"/>
                <w:color w:val="000000"/>
                <w:kern w:val="0"/>
                <w:sz w:val="13"/>
                <w:szCs w:val="13"/>
              </w:rPr>
              <w:t>**</w:t>
            </w:r>
          </w:p>
        </w:tc>
        <w:tc>
          <w:tcPr>
            <w:tcW w:w="493" w:type="pct"/>
            <w:tcBorders>
              <w:top w:val="single" w:sz="4" w:space="0" w:color="auto"/>
              <w:left w:val="single" w:sz="4" w:space="0" w:color="auto"/>
              <w:bottom w:val="single" w:sz="4" w:space="0" w:color="auto"/>
              <w:right w:val="single" w:sz="4" w:space="0" w:color="auto"/>
            </w:tcBorders>
            <w:shd w:val="clear" w:color="auto" w:fill="auto"/>
            <w:noWrap/>
            <w:vAlign w:val="center"/>
          </w:tcPr>
          <w:p w:rsidR="00913340" w:rsidRDefault="00F52BEC">
            <w:pPr>
              <w:widowControl/>
              <w:jc w:val="center"/>
              <w:rPr>
                <w:rFonts w:ascii="宋体" w:eastAsia="宋体" w:hAnsi="宋体" w:cs="Arial"/>
                <w:color w:val="000000"/>
                <w:kern w:val="0"/>
                <w:sz w:val="13"/>
                <w:szCs w:val="13"/>
              </w:rPr>
            </w:pPr>
            <w:r>
              <w:rPr>
                <w:rFonts w:ascii="宋体" w:eastAsia="宋体" w:hAnsi="宋体" w:cs="Arial" w:hint="eastAsia"/>
                <w:color w:val="000000"/>
                <w:kern w:val="0"/>
                <w:sz w:val="13"/>
                <w:szCs w:val="13"/>
              </w:rPr>
              <w:t>1</w:t>
            </w:r>
          </w:p>
        </w:tc>
        <w:tc>
          <w:tcPr>
            <w:tcW w:w="333" w:type="pct"/>
            <w:tcBorders>
              <w:top w:val="single" w:sz="4" w:space="0" w:color="auto"/>
              <w:left w:val="single" w:sz="4" w:space="0" w:color="auto"/>
              <w:bottom w:val="single" w:sz="4" w:space="0" w:color="auto"/>
              <w:right w:val="single" w:sz="4" w:space="0" w:color="auto"/>
            </w:tcBorders>
            <w:shd w:val="clear" w:color="auto" w:fill="auto"/>
            <w:noWrap/>
            <w:vAlign w:val="center"/>
          </w:tcPr>
          <w:p w:rsidR="00913340" w:rsidRDefault="00F52BEC">
            <w:pPr>
              <w:widowControl/>
              <w:jc w:val="center"/>
              <w:rPr>
                <w:rFonts w:ascii="宋体" w:eastAsia="宋体" w:hAnsi="宋体" w:cs="Arial"/>
                <w:color w:val="000000"/>
                <w:kern w:val="0"/>
                <w:sz w:val="13"/>
                <w:szCs w:val="13"/>
              </w:rPr>
            </w:pPr>
            <w:r>
              <w:rPr>
                <w:rFonts w:ascii="宋体" w:eastAsia="宋体" w:hAnsi="宋体" w:cs="Arial" w:hint="eastAsia"/>
                <w:color w:val="000000"/>
                <w:kern w:val="0"/>
                <w:sz w:val="13"/>
                <w:szCs w:val="13"/>
              </w:rPr>
              <w:t>2</w:t>
            </w:r>
          </w:p>
        </w:tc>
        <w:tc>
          <w:tcPr>
            <w:tcW w:w="441" w:type="pct"/>
            <w:tcBorders>
              <w:top w:val="single" w:sz="4" w:space="0" w:color="auto"/>
              <w:left w:val="single" w:sz="4" w:space="0" w:color="auto"/>
              <w:bottom w:val="single" w:sz="4" w:space="0" w:color="auto"/>
              <w:right w:val="single" w:sz="4" w:space="0" w:color="auto"/>
            </w:tcBorders>
            <w:shd w:val="clear" w:color="auto" w:fill="auto"/>
            <w:noWrap/>
            <w:vAlign w:val="center"/>
          </w:tcPr>
          <w:p w:rsidR="00913340" w:rsidRDefault="00F52BEC">
            <w:pPr>
              <w:widowControl/>
              <w:jc w:val="center"/>
              <w:rPr>
                <w:rFonts w:ascii="宋体" w:eastAsia="宋体" w:hAnsi="宋体" w:cs="Arial"/>
                <w:color w:val="000000"/>
                <w:kern w:val="0"/>
                <w:sz w:val="13"/>
                <w:szCs w:val="13"/>
              </w:rPr>
            </w:pPr>
            <w:r>
              <w:rPr>
                <w:rFonts w:ascii="宋体" w:eastAsia="宋体" w:hAnsi="宋体" w:cs="Arial" w:hint="eastAsia"/>
                <w:color w:val="000000"/>
                <w:kern w:val="0"/>
                <w:sz w:val="13"/>
                <w:szCs w:val="13"/>
              </w:rPr>
              <w:t>3</w:t>
            </w:r>
          </w:p>
        </w:tc>
        <w:tc>
          <w:tcPr>
            <w:tcW w:w="366" w:type="pct"/>
            <w:tcBorders>
              <w:top w:val="single" w:sz="4" w:space="0" w:color="auto"/>
              <w:left w:val="single" w:sz="4" w:space="0" w:color="auto"/>
              <w:bottom w:val="single" w:sz="4" w:space="0" w:color="auto"/>
              <w:right w:val="single" w:sz="4" w:space="0" w:color="auto"/>
            </w:tcBorders>
            <w:shd w:val="clear" w:color="auto" w:fill="auto"/>
            <w:noWrap/>
            <w:vAlign w:val="center"/>
          </w:tcPr>
          <w:p w:rsidR="00913340" w:rsidRDefault="00F52BEC">
            <w:pPr>
              <w:widowControl/>
              <w:jc w:val="center"/>
              <w:rPr>
                <w:rFonts w:ascii="宋体" w:eastAsia="宋体" w:hAnsi="宋体" w:cs="Arial"/>
                <w:color w:val="000000"/>
                <w:kern w:val="0"/>
                <w:sz w:val="13"/>
                <w:szCs w:val="13"/>
              </w:rPr>
            </w:pPr>
            <w:r>
              <w:rPr>
                <w:rFonts w:ascii="宋体" w:eastAsia="宋体" w:hAnsi="宋体" w:cs="Arial" w:hint="eastAsia"/>
                <w:color w:val="000000"/>
                <w:kern w:val="0"/>
                <w:sz w:val="13"/>
                <w:szCs w:val="13"/>
              </w:rPr>
              <w:t>4</w:t>
            </w:r>
          </w:p>
        </w:tc>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913340" w:rsidRDefault="00F52BEC">
            <w:pPr>
              <w:widowControl/>
              <w:jc w:val="center"/>
              <w:rPr>
                <w:rFonts w:ascii="宋体" w:eastAsia="宋体" w:hAnsi="宋体" w:cs="Arial"/>
                <w:color w:val="000000"/>
                <w:kern w:val="0"/>
                <w:sz w:val="13"/>
                <w:szCs w:val="13"/>
              </w:rPr>
            </w:pPr>
            <w:r>
              <w:rPr>
                <w:rFonts w:ascii="宋体" w:eastAsia="宋体" w:hAnsi="宋体" w:cs="Arial" w:hint="eastAsia"/>
                <w:color w:val="000000"/>
                <w:kern w:val="0"/>
                <w:sz w:val="13"/>
                <w:szCs w:val="13"/>
              </w:rPr>
              <w:t>5</w:t>
            </w:r>
          </w:p>
        </w:tc>
        <w:tc>
          <w:tcPr>
            <w:tcW w:w="328" w:type="pct"/>
            <w:tcBorders>
              <w:top w:val="single" w:sz="4" w:space="0" w:color="auto"/>
              <w:left w:val="single" w:sz="4" w:space="0" w:color="auto"/>
              <w:bottom w:val="single" w:sz="4" w:space="0" w:color="auto"/>
              <w:right w:val="single" w:sz="4" w:space="0" w:color="auto"/>
            </w:tcBorders>
            <w:shd w:val="clear" w:color="auto" w:fill="auto"/>
            <w:noWrap/>
            <w:vAlign w:val="center"/>
          </w:tcPr>
          <w:p w:rsidR="00913340" w:rsidRDefault="00F52BEC">
            <w:pPr>
              <w:widowControl/>
              <w:jc w:val="center"/>
              <w:rPr>
                <w:rFonts w:ascii="宋体" w:eastAsia="宋体" w:hAnsi="宋体" w:cs="Arial"/>
                <w:color w:val="000000"/>
                <w:kern w:val="0"/>
                <w:sz w:val="13"/>
                <w:szCs w:val="13"/>
              </w:rPr>
            </w:pPr>
            <w:r>
              <w:rPr>
                <w:rFonts w:ascii="宋体" w:eastAsia="宋体" w:hAnsi="宋体" w:cs="Arial" w:hint="eastAsia"/>
                <w:color w:val="000000"/>
                <w:kern w:val="0"/>
                <w:sz w:val="13"/>
                <w:szCs w:val="13"/>
              </w:rPr>
              <w:t>6</w:t>
            </w:r>
          </w:p>
        </w:tc>
        <w:tc>
          <w:tcPr>
            <w:tcW w:w="290" w:type="pct"/>
            <w:tcBorders>
              <w:top w:val="single" w:sz="4" w:space="0" w:color="auto"/>
              <w:left w:val="single" w:sz="4" w:space="0" w:color="auto"/>
              <w:bottom w:val="single" w:sz="4" w:space="0" w:color="auto"/>
              <w:right w:val="single" w:sz="4" w:space="0" w:color="auto"/>
            </w:tcBorders>
            <w:shd w:val="clear" w:color="auto" w:fill="auto"/>
            <w:noWrap/>
            <w:vAlign w:val="center"/>
          </w:tcPr>
          <w:p w:rsidR="00913340" w:rsidRDefault="00F52BEC">
            <w:pPr>
              <w:widowControl/>
              <w:jc w:val="center"/>
              <w:rPr>
                <w:rFonts w:ascii="宋体" w:eastAsia="宋体" w:hAnsi="宋体" w:cs="Arial"/>
                <w:color w:val="000000"/>
                <w:kern w:val="0"/>
                <w:sz w:val="13"/>
                <w:szCs w:val="13"/>
              </w:rPr>
            </w:pPr>
            <w:r>
              <w:rPr>
                <w:rFonts w:ascii="宋体" w:eastAsia="宋体" w:hAnsi="宋体" w:cs="Arial" w:hint="eastAsia"/>
                <w:color w:val="000000"/>
                <w:kern w:val="0"/>
                <w:sz w:val="13"/>
                <w:szCs w:val="13"/>
              </w:rPr>
              <w:t>7</w:t>
            </w:r>
          </w:p>
        </w:tc>
        <w:tc>
          <w:tcPr>
            <w:tcW w:w="335" w:type="pct"/>
            <w:tcBorders>
              <w:top w:val="single" w:sz="4" w:space="0" w:color="auto"/>
              <w:left w:val="single" w:sz="4" w:space="0" w:color="auto"/>
              <w:bottom w:val="single" w:sz="4" w:space="0" w:color="auto"/>
              <w:right w:val="single" w:sz="4" w:space="0" w:color="auto"/>
            </w:tcBorders>
            <w:shd w:val="clear" w:color="auto" w:fill="auto"/>
            <w:noWrap/>
            <w:vAlign w:val="center"/>
          </w:tcPr>
          <w:p w:rsidR="00913340" w:rsidRDefault="00F52BEC">
            <w:pPr>
              <w:widowControl/>
              <w:jc w:val="center"/>
              <w:rPr>
                <w:rFonts w:ascii="宋体" w:eastAsia="宋体" w:hAnsi="宋体" w:cs="Arial"/>
                <w:color w:val="000000"/>
                <w:kern w:val="0"/>
                <w:sz w:val="13"/>
                <w:szCs w:val="13"/>
              </w:rPr>
            </w:pPr>
            <w:r>
              <w:rPr>
                <w:rFonts w:ascii="宋体" w:eastAsia="宋体" w:hAnsi="宋体" w:cs="Arial" w:hint="eastAsia"/>
                <w:color w:val="000000"/>
                <w:kern w:val="0"/>
                <w:sz w:val="13"/>
                <w:szCs w:val="13"/>
              </w:rPr>
              <w:t>8</w:t>
            </w:r>
          </w:p>
        </w:tc>
        <w:tc>
          <w:tcPr>
            <w:tcW w:w="3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913340" w:rsidRDefault="00F52BEC">
            <w:pPr>
              <w:widowControl/>
              <w:jc w:val="center"/>
              <w:rPr>
                <w:rFonts w:ascii="宋体" w:eastAsia="宋体" w:hAnsi="宋体" w:cs="Arial"/>
                <w:color w:val="000000"/>
                <w:kern w:val="0"/>
                <w:sz w:val="13"/>
                <w:szCs w:val="13"/>
              </w:rPr>
            </w:pPr>
            <w:r>
              <w:rPr>
                <w:rFonts w:ascii="宋体" w:eastAsia="宋体" w:hAnsi="宋体" w:cs="Arial" w:hint="eastAsia"/>
                <w:color w:val="000000"/>
                <w:kern w:val="0"/>
                <w:sz w:val="13"/>
                <w:szCs w:val="13"/>
              </w:rPr>
              <w:t>9</w:t>
            </w: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center"/>
          </w:tcPr>
          <w:p w:rsidR="00913340" w:rsidRDefault="00F52BEC">
            <w:pPr>
              <w:widowControl/>
              <w:jc w:val="center"/>
              <w:rPr>
                <w:rFonts w:ascii="宋体" w:eastAsia="宋体" w:hAnsi="宋体" w:cs="Arial"/>
                <w:color w:val="000000"/>
                <w:kern w:val="0"/>
                <w:sz w:val="13"/>
                <w:szCs w:val="13"/>
              </w:rPr>
            </w:pPr>
            <w:r>
              <w:rPr>
                <w:rFonts w:ascii="宋体" w:eastAsia="宋体" w:hAnsi="宋体" w:cs="Arial" w:hint="eastAsia"/>
                <w:color w:val="000000"/>
                <w:kern w:val="0"/>
                <w:sz w:val="13"/>
                <w:szCs w:val="13"/>
              </w:rPr>
              <w:t>10</w:t>
            </w:r>
          </w:p>
        </w:tc>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913340" w:rsidRDefault="00F52BEC">
            <w:pPr>
              <w:widowControl/>
              <w:jc w:val="center"/>
              <w:rPr>
                <w:rFonts w:ascii="宋体" w:eastAsia="宋体" w:hAnsi="宋体" w:cs="Arial"/>
                <w:color w:val="000000"/>
                <w:kern w:val="0"/>
                <w:sz w:val="13"/>
                <w:szCs w:val="13"/>
              </w:rPr>
            </w:pPr>
            <w:r>
              <w:rPr>
                <w:rFonts w:ascii="宋体" w:eastAsia="宋体" w:hAnsi="宋体" w:cs="Arial" w:hint="eastAsia"/>
                <w:color w:val="000000"/>
                <w:kern w:val="0"/>
                <w:sz w:val="13"/>
                <w:szCs w:val="13"/>
              </w:rPr>
              <w:t>11</w:t>
            </w:r>
          </w:p>
        </w:tc>
        <w:tc>
          <w:tcPr>
            <w:tcW w:w="3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913340" w:rsidRDefault="00F52BEC">
            <w:pPr>
              <w:widowControl/>
              <w:jc w:val="center"/>
              <w:rPr>
                <w:rFonts w:ascii="宋体" w:eastAsia="宋体" w:hAnsi="宋体" w:cs="Arial"/>
                <w:color w:val="000000"/>
                <w:kern w:val="0"/>
                <w:sz w:val="13"/>
                <w:szCs w:val="13"/>
              </w:rPr>
            </w:pPr>
            <w:r>
              <w:rPr>
                <w:rFonts w:ascii="宋体" w:eastAsia="宋体" w:hAnsi="宋体" w:cs="Arial" w:hint="eastAsia"/>
                <w:color w:val="000000"/>
                <w:kern w:val="0"/>
                <w:sz w:val="13"/>
                <w:szCs w:val="13"/>
              </w:rPr>
              <w:t>12</w:t>
            </w: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center"/>
          </w:tcPr>
          <w:p w:rsidR="00913340" w:rsidRDefault="00F52BEC">
            <w:pPr>
              <w:widowControl/>
              <w:jc w:val="center"/>
              <w:rPr>
                <w:rFonts w:ascii="宋体" w:eastAsia="宋体" w:hAnsi="宋体" w:cs="Arial"/>
                <w:color w:val="000000"/>
                <w:kern w:val="0"/>
                <w:sz w:val="13"/>
                <w:szCs w:val="13"/>
              </w:rPr>
            </w:pPr>
            <w:r>
              <w:rPr>
                <w:rFonts w:ascii="宋体" w:eastAsia="宋体" w:hAnsi="宋体" w:cs="Arial" w:hint="eastAsia"/>
                <w:color w:val="000000"/>
                <w:kern w:val="0"/>
                <w:sz w:val="13"/>
                <w:szCs w:val="13"/>
              </w:rPr>
              <w:t>13</w:t>
            </w:r>
          </w:p>
        </w:tc>
      </w:tr>
      <w:tr w:rsidR="00913340">
        <w:trPr>
          <w:cantSplit/>
          <w:trHeight w:val="454"/>
        </w:trPr>
        <w:tc>
          <w:tcPr>
            <w:tcW w:w="679" w:type="pct"/>
            <w:tcBorders>
              <w:top w:val="single" w:sz="4" w:space="0" w:color="auto"/>
              <w:left w:val="single" w:sz="4" w:space="0" w:color="auto"/>
              <w:bottom w:val="single" w:sz="4" w:space="0" w:color="auto"/>
              <w:right w:val="single" w:sz="4" w:space="0" w:color="auto"/>
            </w:tcBorders>
            <w:shd w:val="clear" w:color="auto" w:fill="auto"/>
            <w:noWrap/>
            <w:vAlign w:val="center"/>
          </w:tcPr>
          <w:p w:rsidR="00913340" w:rsidRDefault="00F52BEC">
            <w:pPr>
              <w:widowControl/>
              <w:jc w:val="left"/>
              <w:rPr>
                <w:rFonts w:ascii="宋体" w:eastAsia="宋体" w:hAnsi="宋体" w:cs="Arial"/>
                <w:color w:val="000000"/>
                <w:kern w:val="0"/>
                <w:sz w:val="13"/>
                <w:szCs w:val="13"/>
              </w:rPr>
            </w:pPr>
            <w:r>
              <w:rPr>
                <w:rFonts w:ascii="宋体" w:eastAsia="宋体" w:hAnsi="宋体" w:cs="Arial" w:hint="eastAsia"/>
                <w:color w:val="000000"/>
                <w:kern w:val="0"/>
                <w:sz w:val="13"/>
                <w:szCs w:val="13"/>
              </w:rPr>
              <w:t>南昌市青云谱区财政公共服务中心</w:t>
            </w:r>
          </w:p>
        </w:tc>
        <w:tc>
          <w:tcPr>
            <w:tcW w:w="493" w:type="pct"/>
            <w:tcBorders>
              <w:top w:val="single" w:sz="4" w:space="0" w:color="auto"/>
              <w:left w:val="single" w:sz="4" w:space="0" w:color="auto"/>
              <w:bottom w:val="single" w:sz="4" w:space="0" w:color="auto"/>
              <w:right w:val="single" w:sz="4" w:space="0" w:color="auto"/>
            </w:tcBorders>
            <w:shd w:val="clear" w:color="auto" w:fill="auto"/>
            <w:noWrap/>
            <w:vAlign w:val="center"/>
          </w:tcPr>
          <w:p w:rsidR="00913340" w:rsidRDefault="00F52BE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794.35</w:t>
            </w:r>
          </w:p>
        </w:tc>
        <w:tc>
          <w:tcPr>
            <w:tcW w:w="333" w:type="pct"/>
            <w:tcBorders>
              <w:top w:val="single" w:sz="4" w:space="0" w:color="auto"/>
              <w:left w:val="single" w:sz="4" w:space="0" w:color="auto"/>
              <w:bottom w:val="single" w:sz="4" w:space="0" w:color="auto"/>
              <w:right w:val="single" w:sz="4" w:space="0" w:color="auto"/>
            </w:tcBorders>
            <w:shd w:val="clear" w:color="auto" w:fill="auto"/>
            <w:noWrap/>
            <w:vAlign w:val="center"/>
          </w:tcPr>
          <w:p w:rsidR="00913340" w:rsidRDefault="00F52BE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c>
          <w:tcPr>
            <w:tcW w:w="441" w:type="pct"/>
            <w:tcBorders>
              <w:top w:val="single" w:sz="4" w:space="0" w:color="auto"/>
              <w:left w:val="single" w:sz="4" w:space="0" w:color="auto"/>
              <w:bottom w:val="single" w:sz="4" w:space="0" w:color="auto"/>
              <w:right w:val="single" w:sz="4" w:space="0" w:color="auto"/>
            </w:tcBorders>
            <w:shd w:val="clear" w:color="auto" w:fill="auto"/>
            <w:noWrap/>
            <w:vAlign w:val="center"/>
          </w:tcPr>
          <w:p w:rsidR="00913340" w:rsidRDefault="00F52BE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734.35</w:t>
            </w:r>
          </w:p>
        </w:tc>
        <w:tc>
          <w:tcPr>
            <w:tcW w:w="366" w:type="pct"/>
            <w:tcBorders>
              <w:top w:val="single" w:sz="4" w:space="0" w:color="auto"/>
              <w:left w:val="single" w:sz="4" w:space="0" w:color="auto"/>
              <w:bottom w:val="single" w:sz="4" w:space="0" w:color="auto"/>
              <w:right w:val="single" w:sz="4" w:space="0" w:color="auto"/>
            </w:tcBorders>
            <w:shd w:val="clear" w:color="auto" w:fill="auto"/>
            <w:noWrap/>
            <w:vAlign w:val="center"/>
          </w:tcPr>
          <w:p w:rsidR="00913340" w:rsidRDefault="00F52BE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734.35</w:t>
            </w:r>
          </w:p>
        </w:tc>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913340" w:rsidRDefault="00F52BE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c>
          <w:tcPr>
            <w:tcW w:w="328" w:type="pct"/>
            <w:tcBorders>
              <w:top w:val="single" w:sz="4" w:space="0" w:color="auto"/>
              <w:left w:val="single" w:sz="4" w:space="0" w:color="auto"/>
              <w:bottom w:val="single" w:sz="4" w:space="0" w:color="auto"/>
              <w:right w:val="single" w:sz="4" w:space="0" w:color="auto"/>
            </w:tcBorders>
            <w:shd w:val="clear" w:color="auto" w:fill="auto"/>
            <w:noWrap/>
            <w:vAlign w:val="center"/>
          </w:tcPr>
          <w:p w:rsidR="00913340" w:rsidRDefault="00F52BE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c>
          <w:tcPr>
            <w:tcW w:w="290" w:type="pct"/>
            <w:tcBorders>
              <w:top w:val="single" w:sz="4" w:space="0" w:color="auto"/>
              <w:left w:val="single" w:sz="4" w:space="0" w:color="auto"/>
              <w:bottom w:val="single" w:sz="4" w:space="0" w:color="auto"/>
              <w:right w:val="single" w:sz="4" w:space="0" w:color="auto"/>
            </w:tcBorders>
            <w:shd w:val="clear" w:color="auto" w:fill="auto"/>
            <w:noWrap/>
            <w:vAlign w:val="center"/>
          </w:tcPr>
          <w:p w:rsidR="00913340" w:rsidRDefault="00F52BE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c>
          <w:tcPr>
            <w:tcW w:w="335" w:type="pct"/>
            <w:tcBorders>
              <w:top w:val="single" w:sz="4" w:space="0" w:color="auto"/>
              <w:left w:val="single" w:sz="4" w:space="0" w:color="auto"/>
              <w:bottom w:val="single" w:sz="4" w:space="0" w:color="auto"/>
              <w:right w:val="single" w:sz="4" w:space="0" w:color="auto"/>
            </w:tcBorders>
            <w:shd w:val="clear" w:color="auto" w:fill="auto"/>
            <w:noWrap/>
            <w:vAlign w:val="center"/>
          </w:tcPr>
          <w:p w:rsidR="00913340" w:rsidRDefault="00F52BE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c>
          <w:tcPr>
            <w:tcW w:w="3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913340" w:rsidRDefault="00F52BE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center"/>
          </w:tcPr>
          <w:p w:rsidR="00913340" w:rsidRDefault="00F52BE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913340" w:rsidRDefault="00F52BE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c>
          <w:tcPr>
            <w:tcW w:w="3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913340" w:rsidRDefault="00F52BE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60.00</w:t>
            </w:r>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rsidR="00913340" w:rsidRDefault="00F52BEC">
            <w:pPr>
              <w:widowControl/>
              <w:jc w:val="right"/>
              <w:rPr>
                <w:rFonts w:ascii="宋体" w:eastAsia="宋体" w:hAnsi="宋体" w:cs="Arial"/>
                <w:color w:val="000000"/>
                <w:kern w:val="0"/>
                <w:sz w:val="13"/>
                <w:szCs w:val="13"/>
              </w:rPr>
            </w:pPr>
            <w:r>
              <w:rPr>
                <w:rFonts w:ascii="宋体" w:eastAsia="宋体" w:hAnsi="宋体" w:cs="Arial" w:hint="eastAsia"/>
                <w:color w:val="000000"/>
                <w:kern w:val="0"/>
                <w:sz w:val="13"/>
                <w:szCs w:val="13"/>
              </w:rPr>
              <w:t>0.00</w:t>
            </w:r>
          </w:p>
        </w:tc>
      </w:tr>
    </w:tbl>
    <w:p w:rsidR="00913340" w:rsidRDefault="00913340">
      <w:pPr>
        <w:widowControl/>
        <w:jc w:val="left"/>
        <w:rPr>
          <w:rStyle w:val="rowtreelevel4"/>
          <w:rFonts w:ascii="仿宋" w:eastAsia="仿宋" w:hAnsi="仿宋"/>
          <w:bCs/>
          <w:sz w:val="32"/>
          <w:szCs w:val="32"/>
        </w:rPr>
        <w:sectPr w:rsidR="00913340">
          <w:pgSz w:w="11906" w:h="16838"/>
          <w:pgMar w:top="720" w:right="720" w:bottom="720" w:left="720" w:header="851" w:footer="992" w:gutter="0"/>
          <w:cols w:space="720"/>
          <w:docGrid w:type="lines" w:linePitch="312"/>
        </w:sectPr>
      </w:pPr>
    </w:p>
    <w:tbl>
      <w:tblPr>
        <w:tblW w:w="5000" w:type="pct"/>
        <w:tblLayout w:type="fixed"/>
        <w:tblLook w:val="04A0"/>
      </w:tblPr>
      <w:tblGrid>
        <w:gridCol w:w="1956"/>
        <w:gridCol w:w="3882"/>
        <w:gridCol w:w="1953"/>
        <w:gridCol w:w="1378"/>
        <w:gridCol w:w="1513"/>
      </w:tblGrid>
      <w:tr w:rsidR="00913340">
        <w:trPr>
          <w:trHeight w:val="585"/>
        </w:trPr>
        <w:tc>
          <w:tcPr>
            <w:tcW w:w="5000" w:type="pct"/>
            <w:gridSpan w:val="5"/>
            <w:tcBorders>
              <w:top w:val="nil"/>
              <w:left w:val="nil"/>
              <w:bottom w:val="nil"/>
              <w:right w:val="nil"/>
            </w:tcBorders>
            <w:shd w:val="clear" w:color="auto" w:fill="auto"/>
            <w:noWrap/>
            <w:vAlign w:val="center"/>
          </w:tcPr>
          <w:p w:rsidR="00913340" w:rsidRDefault="00F52BEC">
            <w:pPr>
              <w:widowControl/>
              <w:jc w:val="center"/>
              <w:rPr>
                <w:rFonts w:ascii="宋体" w:eastAsia="宋体" w:hAnsi="宋体" w:cs="Arial"/>
                <w:b/>
                <w:bCs/>
                <w:color w:val="000000"/>
                <w:kern w:val="0"/>
                <w:sz w:val="44"/>
                <w:szCs w:val="44"/>
              </w:rPr>
            </w:pPr>
            <w:r>
              <w:rPr>
                <w:rFonts w:asciiTheme="minorEastAsia" w:hAnsiTheme="minorEastAsia" w:cstheme="minorEastAsia" w:hint="eastAsia"/>
                <w:b/>
                <w:bCs/>
                <w:color w:val="000000"/>
                <w:kern w:val="0"/>
                <w:sz w:val="24"/>
                <w:szCs w:val="24"/>
              </w:rPr>
              <w:lastRenderedPageBreak/>
              <w:t>单位支出总表</w:t>
            </w:r>
          </w:p>
        </w:tc>
      </w:tr>
      <w:tr w:rsidR="00913340">
        <w:trPr>
          <w:trHeight w:val="420"/>
        </w:trPr>
        <w:tc>
          <w:tcPr>
            <w:tcW w:w="2733" w:type="pct"/>
            <w:gridSpan w:val="2"/>
            <w:tcBorders>
              <w:top w:val="nil"/>
              <w:left w:val="nil"/>
              <w:bottom w:val="nil"/>
              <w:right w:val="nil"/>
            </w:tcBorders>
            <w:shd w:val="clear" w:color="auto" w:fill="auto"/>
            <w:noWrap/>
            <w:vAlign w:val="center"/>
          </w:tcPr>
          <w:p w:rsidR="00913340" w:rsidRDefault="00F52BEC">
            <w:pPr>
              <w:widowControl/>
              <w:snapToGrid w:val="0"/>
              <w:jc w:val="left"/>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8"/>
                <w:szCs w:val="18"/>
              </w:rPr>
              <w:t>填报单位:006003南昌市青云谱区财政公共服务中心</w:t>
            </w:r>
          </w:p>
        </w:tc>
        <w:tc>
          <w:tcPr>
            <w:tcW w:w="914" w:type="pct"/>
            <w:tcBorders>
              <w:top w:val="nil"/>
              <w:left w:val="nil"/>
              <w:bottom w:val="nil"/>
              <w:right w:val="nil"/>
            </w:tcBorders>
            <w:shd w:val="clear" w:color="auto" w:fill="auto"/>
            <w:noWrap/>
            <w:vAlign w:val="bottom"/>
          </w:tcPr>
          <w:p w:rsidR="00913340" w:rsidRDefault="00913340">
            <w:pPr>
              <w:widowControl/>
              <w:snapToGrid w:val="0"/>
              <w:jc w:val="center"/>
              <w:textAlignment w:val="center"/>
              <w:rPr>
                <w:rFonts w:asciiTheme="minorEastAsia" w:hAnsiTheme="minorEastAsia" w:cstheme="minorEastAsia"/>
                <w:color w:val="000000"/>
                <w:kern w:val="0"/>
                <w:sz w:val="13"/>
                <w:szCs w:val="13"/>
              </w:rPr>
            </w:pPr>
          </w:p>
        </w:tc>
        <w:tc>
          <w:tcPr>
            <w:tcW w:w="645" w:type="pct"/>
            <w:tcBorders>
              <w:top w:val="nil"/>
              <w:left w:val="nil"/>
              <w:bottom w:val="nil"/>
              <w:right w:val="nil"/>
            </w:tcBorders>
            <w:shd w:val="clear" w:color="auto" w:fill="auto"/>
            <w:noWrap/>
            <w:vAlign w:val="bottom"/>
          </w:tcPr>
          <w:p w:rsidR="00913340" w:rsidRDefault="00913340">
            <w:pPr>
              <w:widowControl/>
              <w:snapToGrid w:val="0"/>
              <w:jc w:val="center"/>
              <w:textAlignment w:val="center"/>
              <w:rPr>
                <w:rFonts w:asciiTheme="minorEastAsia" w:hAnsiTheme="minorEastAsia" w:cstheme="minorEastAsia"/>
                <w:color w:val="000000"/>
                <w:kern w:val="0"/>
                <w:sz w:val="13"/>
                <w:szCs w:val="13"/>
              </w:rPr>
            </w:pPr>
          </w:p>
        </w:tc>
        <w:tc>
          <w:tcPr>
            <w:tcW w:w="705" w:type="pct"/>
            <w:tcBorders>
              <w:top w:val="nil"/>
              <w:left w:val="nil"/>
              <w:bottom w:val="nil"/>
              <w:right w:val="nil"/>
            </w:tcBorders>
            <w:shd w:val="clear" w:color="auto" w:fill="auto"/>
            <w:noWrap/>
            <w:vAlign w:val="bottom"/>
          </w:tcPr>
          <w:p w:rsidR="00913340" w:rsidRDefault="00F52BEC">
            <w:pPr>
              <w:widowControl/>
              <w:snapToGrid w:val="0"/>
              <w:jc w:val="right"/>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8"/>
                <w:szCs w:val="18"/>
              </w:rPr>
              <w:t>单位：万元</w:t>
            </w:r>
          </w:p>
        </w:tc>
      </w:tr>
      <w:tr w:rsidR="00913340">
        <w:trPr>
          <w:cantSplit/>
          <w:trHeight w:val="283"/>
        </w:trPr>
        <w:tc>
          <w:tcPr>
            <w:tcW w:w="273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支出功能分类科目</w:t>
            </w:r>
          </w:p>
        </w:tc>
        <w:tc>
          <w:tcPr>
            <w:tcW w:w="914" w:type="pct"/>
            <w:vMerge w:val="restart"/>
            <w:tcBorders>
              <w:top w:val="single" w:sz="4" w:space="0" w:color="000000"/>
              <w:left w:val="single" w:sz="4" w:space="0" w:color="000000"/>
              <w:bottom w:val="single" w:sz="4" w:space="0" w:color="000000"/>
              <w:right w:val="nil"/>
            </w:tcBorders>
            <w:shd w:val="clear" w:color="auto" w:fill="auto"/>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合计</w:t>
            </w:r>
          </w:p>
        </w:tc>
        <w:tc>
          <w:tcPr>
            <w:tcW w:w="645" w:type="pct"/>
            <w:vMerge w:val="restart"/>
            <w:tcBorders>
              <w:top w:val="single" w:sz="4" w:space="0" w:color="000000"/>
              <w:left w:val="single" w:sz="4" w:space="0" w:color="000000"/>
              <w:bottom w:val="single" w:sz="4" w:space="0" w:color="000000"/>
              <w:right w:val="nil"/>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基本支出</w:t>
            </w:r>
          </w:p>
        </w:tc>
        <w:tc>
          <w:tcPr>
            <w:tcW w:w="705"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项目支出</w:t>
            </w:r>
          </w:p>
        </w:tc>
      </w:tr>
      <w:tr w:rsidR="00913340">
        <w:trPr>
          <w:cantSplit/>
          <w:trHeight w:val="283"/>
        </w:trPr>
        <w:tc>
          <w:tcPr>
            <w:tcW w:w="916" w:type="pct"/>
            <w:tcBorders>
              <w:top w:val="nil"/>
              <w:left w:val="single" w:sz="4" w:space="0" w:color="000000"/>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科目编码</w:t>
            </w:r>
          </w:p>
        </w:tc>
        <w:tc>
          <w:tcPr>
            <w:tcW w:w="1816" w:type="pct"/>
            <w:tcBorders>
              <w:top w:val="nil"/>
              <w:left w:val="nil"/>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 xml:space="preserve">科目名称 </w:t>
            </w:r>
          </w:p>
        </w:tc>
        <w:tc>
          <w:tcPr>
            <w:tcW w:w="914" w:type="pct"/>
            <w:vMerge/>
            <w:tcBorders>
              <w:top w:val="single" w:sz="4" w:space="0" w:color="000000"/>
              <w:left w:val="single" w:sz="4" w:space="0" w:color="000000"/>
              <w:bottom w:val="single" w:sz="4" w:space="0" w:color="000000"/>
              <w:right w:val="nil"/>
            </w:tcBorders>
            <w:vAlign w:val="center"/>
          </w:tcPr>
          <w:p w:rsidR="00913340" w:rsidRDefault="00913340">
            <w:pPr>
              <w:widowControl/>
              <w:snapToGrid w:val="0"/>
              <w:jc w:val="center"/>
              <w:textAlignment w:val="center"/>
              <w:rPr>
                <w:rFonts w:asciiTheme="minorEastAsia" w:hAnsiTheme="minorEastAsia" w:cstheme="minorEastAsia"/>
                <w:color w:val="000000"/>
                <w:kern w:val="0"/>
                <w:sz w:val="18"/>
                <w:szCs w:val="18"/>
              </w:rPr>
            </w:pPr>
          </w:p>
        </w:tc>
        <w:tc>
          <w:tcPr>
            <w:tcW w:w="645" w:type="pct"/>
            <w:vMerge/>
            <w:tcBorders>
              <w:top w:val="single" w:sz="4" w:space="0" w:color="000000"/>
              <w:left w:val="single" w:sz="4" w:space="0" w:color="000000"/>
              <w:bottom w:val="single" w:sz="4" w:space="0" w:color="000000"/>
              <w:right w:val="nil"/>
            </w:tcBorders>
            <w:vAlign w:val="center"/>
          </w:tcPr>
          <w:p w:rsidR="00913340" w:rsidRDefault="00913340">
            <w:pPr>
              <w:widowControl/>
              <w:snapToGrid w:val="0"/>
              <w:jc w:val="center"/>
              <w:textAlignment w:val="center"/>
              <w:rPr>
                <w:rFonts w:asciiTheme="minorEastAsia" w:hAnsiTheme="minorEastAsia" w:cstheme="minorEastAsia"/>
                <w:color w:val="000000"/>
                <w:kern w:val="0"/>
                <w:sz w:val="18"/>
                <w:szCs w:val="18"/>
              </w:rPr>
            </w:pPr>
          </w:p>
        </w:tc>
        <w:tc>
          <w:tcPr>
            <w:tcW w:w="705" w:type="pct"/>
            <w:vMerge/>
            <w:tcBorders>
              <w:top w:val="single" w:sz="4" w:space="0" w:color="000000"/>
              <w:left w:val="single" w:sz="4" w:space="0" w:color="000000"/>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 w:val="18"/>
                <w:szCs w:val="18"/>
              </w:rPr>
            </w:pPr>
          </w:p>
        </w:tc>
      </w:tr>
      <w:tr w:rsidR="00913340">
        <w:trPr>
          <w:cantSplit/>
          <w:trHeight w:val="283"/>
        </w:trPr>
        <w:tc>
          <w:tcPr>
            <w:tcW w:w="916" w:type="pct"/>
            <w:tcBorders>
              <w:top w:val="nil"/>
              <w:left w:val="single" w:sz="4" w:space="0" w:color="000000"/>
              <w:bottom w:val="nil"/>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w:t>
            </w:r>
          </w:p>
        </w:tc>
        <w:tc>
          <w:tcPr>
            <w:tcW w:w="1816" w:type="pct"/>
            <w:tcBorders>
              <w:top w:val="nil"/>
              <w:left w:val="nil"/>
              <w:bottom w:val="nil"/>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w:t>
            </w:r>
          </w:p>
        </w:tc>
        <w:tc>
          <w:tcPr>
            <w:tcW w:w="914" w:type="pct"/>
            <w:tcBorders>
              <w:top w:val="nil"/>
              <w:left w:val="nil"/>
              <w:bottom w:val="nil"/>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w:t>
            </w:r>
          </w:p>
        </w:tc>
        <w:tc>
          <w:tcPr>
            <w:tcW w:w="645" w:type="pct"/>
            <w:tcBorders>
              <w:top w:val="nil"/>
              <w:left w:val="nil"/>
              <w:bottom w:val="nil"/>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w:t>
            </w:r>
          </w:p>
        </w:tc>
        <w:tc>
          <w:tcPr>
            <w:tcW w:w="705" w:type="pct"/>
            <w:tcBorders>
              <w:top w:val="nil"/>
              <w:left w:val="nil"/>
              <w:bottom w:val="nil"/>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w:t>
            </w:r>
          </w:p>
        </w:tc>
      </w:tr>
      <w:tr w:rsidR="00913340">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3340" w:rsidRDefault="00913340">
            <w:pPr>
              <w:widowControl/>
              <w:snapToGrid w:val="0"/>
              <w:jc w:val="center"/>
              <w:textAlignment w:val="center"/>
              <w:rPr>
                <w:rFonts w:asciiTheme="minorEastAsia" w:hAnsiTheme="minorEastAsia" w:cstheme="minorEastAsia"/>
                <w:color w:val="000000"/>
                <w:kern w:val="0"/>
                <w:sz w:val="18"/>
                <w:szCs w:val="18"/>
              </w:rPr>
            </w:pP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合计</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794.35</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794.35</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0.00</w:t>
            </w:r>
          </w:p>
        </w:tc>
      </w:tr>
      <w:tr w:rsidR="00913340">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201</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一般公共服务支出</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715.80</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715.80</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0.00</w:t>
            </w:r>
          </w:p>
        </w:tc>
      </w:tr>
      <w:tr w:rsidR="00913340">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20106</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财政事务</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715.80</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715.80</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0.00</w:t>
            </w:r>
          </w:p>
        </w:tc>
      </w:tr>
      <w:tr w:rsidR="00913340">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2010650</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事业运行</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715.80</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715.80</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r w:rsidR="00913340">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208</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社会保障和就业支出</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21.45</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21.45</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0.00</w:t>
            </w:r>
          </w:p>
        </w:tc>
      </w:tr>
      <w:tr w:rsidR="00913340">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20805</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行政事业单位养老支出</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21.45</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21.45</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0.00</w:t>
            </w:r>
          </w:p>
        </w:tc>
      </w:tr>
      <w:tr w:rsidR="00913340">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2080502</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事业单位离退休</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21.45</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21.45</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r w:rsidR="00913340">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221</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住房保障支出</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57.10</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57.10</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0.00</w:t>
            </w:r>
          </w:p>
        </w:tc>
      </w:tr>
      <w:tr w:rsidR="00913340">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22102</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住房改革支出</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57.10</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57.10</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0.00</w:t>
            </w:r>
          </w:p>
        </w:tc>
      </w:tr>
      <w:tr w:rsidR="00913340">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2210201</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住房公积金</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57.10</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57.10</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bl>
    <w:p w:rsidR="00913340" w:rsidRDefault="00913340">
      <w:pPr>
        <w:widowControl/>
        <w:jc w:val="left"/>
        <w:rPr>
          <w:rStyle w:val="rowtreelevel4"/>
          <w:rFonts w:ascii="仿宋" w:eastAsia="仿宋" w:hAnsi="仿宋"/>
          <w:bCs/>
          <w:sz w:val="32"/>
          <w:szCs w:val="32"/>
        </w:rPr>
        <w:sectPr w:rsidR="00913340">
          <w:pgSz w:w="11906" w:h="16838"/>
          <w:pgMar w:top="720" w:right="720" w:bottom="720" w:left="720" w:header="851" w:footer="992" w:gutter="0"/>
          <w:cols w:space="720"/>
          <w:docGrid w:type="lines" w:linePitch="312"/>
        </w:sectPr>
      </w:pPr>
    </w:p>
    <w:tbl>
      <w:tblPr>
        <w:tblW w:w="4995" w:type="pct"/>
        <w:tblLayout w:type="fixed"/>
        <w:tblLook w:val="04A0"/>
      </w:tblPr>
      <w:tblGrid>
        <w:gridCol w:w="2067"/>
        <w:gridCol w:w="1404"/>
        <w:gridCol w:w="2023"/>
        <w:gridCol w:w="1231"/>
        <w:gridCol w:w="1306"/>
        <w:gridCol w:w="1285"/>
        <w:gridCol w:w="1355"/>
      </w:tblGrid>
      <w:tr w:rsidR="00913340">
        <w:trPr>
          <w:trHeight w:val="585"/>
          <w:tblHeader/>
        </w:trPr>
        <w:tc>
          <w:tcPr>
            <w:tcW w:w="5000" w:type="pct"/>
            <w:gridSpan w:val="7"/>
            <w:noWrap/>
            <w:vAlign w:val="center"/>
          </w:tcPr>
          <w:p w:rsidR="00913340" w:rsidRDefault="00F52BEC">
            <w:pPr>
              <w:widowControl/>
              <w:jc w:val="center"/>
              <w:rPr>
                <w:rFonts w:ascii="宋体" w:eastAsia="宋体" w:hAnsi="宋体" w:cs="Arial"/>
                <w:b/>
                <w:bCs/>
                <w:color w:val="000000"/>
                <w:kern w:val="0"/>
                <w:sz w:val="40"/>
                <w:szCs w:val="40"/>
              </w:rPr>
            </w:pPr>
            <w:r>
              <w:rPr>
                <w:rFonts w:asciiTheme="minorEastAsia" w:hAnsiTheme="minorEastAsia" w:cstheme="minorEastAsia" w:hint="eastAsia"/>
                <w:b/>
                <w:bCs/>
                <w:color w:val="000000"/>
                <w:kern w:val="0"/>
                <w:sz w:val="24"/>
                <w:szCs w:val="24"/>
              </w:rPr>
              <w:lastRenderedPageBreak/>
              <w:br w:type="page"/>
              <w:t>财政拨款收支总表</w:t>
            </w:r>
          </w:p>
        </w:tc>
      </w:tr>
      <w:tr w:rsidR="00913340">
        <w:trPr>
          <w:cantSplit/>
          <w:trHeight w:val="346"/>
          <w:tblHeader/>
        </w:trPr>
        <w:tc>
          <w:tcPr>
            <w:tcW w:w="2574" w:type="pct"/>
            <w:gridSpan w:val="3"/>
            <w:noWrap/>
            <w:vAlign w:val="center"/>
          </w:tcPr>
          <w:p w:rsidR="00913340" w:rsidRDefault="00F52BEC">
            <w:pPr>
              <w:widowControl/>
              <w:snapToGrid w:val="0"/>
              <w:jc w:val="left"/>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Cs w:val="21"/>
              </w:rPr>
              <w:t>填报单位:006003南昌市青云谱区财政公共服务中心</w:t>
            </w:r>
          </w:p>
        </w:tc>
        <w:tc>
          <w:tcPr>
            <w:tcW w:w="577" w:type="pct"/>
            <w:noWrap/>
            <w:vAlign w:val="bottom"/>
          </w:tcPr>
          <w:p w:rsidR="00913340" w:rsidRDefault="00913340">
            <w:pPr>
              <w:widowControl/>
              <w:snapToGrid w:val="0"/>
              <w:jc w:val="center"/>
              <w:textAlignment w:val="center"/>
              <w:rPr>
                <w:rFonts w:asciiTheme="minorEastAsia" w:hAnsiTheme="minorEastAsia" w:cstheme="minorEastAsia"/>
                <w:color w:val="000000"/>
                <w:kern w:val="0"/>
                <w:sz w:val="13"/>
                <w:szCs w:val="13"/>
              </w:rPr>
            </w:pPr>
          </w:p>
        </w:tc>
        <w:tc>
          <w:tcPr>
            <w:tcW w:w="612" w:type="pct"/>
            <w:noWrap/>
            <w:vAlign w:val="bottom"/>
          </w:tcPr>
          <w:p w:rsidR="00913340" w:rsidRDefault="00913340">
            <w:pPr>
              <w:widowControl/>
              <w:snapToGrid w:val="0"/>
              <w:jc w:val="center"/>
              <w:textAlignment w:val="center"/>
              <w:rPr>
                <w:rFonts w:asciiTheme="minorEastAsia" w:hAnsiTheme="minorEastAsia" w:cstheme="minorEastAsia"/>
                <w:color w:val="000000"/>
                <w:kern w:val="0"/>
                <w:sz w:val="13"/>
                <w:szCs w:val="13"/>
              </w:rPr>
            </w:pPr>
          </w:p>
        </w:tc>
        <w:tc>
          <w:tcPr>
            <w:tcW w:w="1235" w:type="pct"/>
            <w:gridSpan w:val="2"/>
            <w:noWrap/>
            <w:vAlign w:val="center"/>
          </w:tcPr>
          <w:p w:rsidR="00913340" w:rsidRDefault="00F52BEC">
            <w:pPr>
              <w:widowControl/>
              <w:snapToGrid w:val="0"/>
              <w:jc w:val="right"/>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Cs w:val="21"/>
              </w:rPr>
              <w:t>单位：万元</w:t>
            </w:r>
          </w:p>
        </w:tc>
      </w:tr>
      <w:tr w:rsidR="00913340">
        <w:trPr>
          <w:cantSplit/>
          <w:trHeight w:val="283"/>
          <w:tblHeader/>
        </w:trPr>
        <w:tc>
          <w:tcPr>
            <w:tcW w:w="1626" w:type="pct"/>
            <w:gridSpan w:val="2"/>
            <w:tcBorders>
              <w:top w:val="single" w:sz="4" w:space="0" w:color="000000"/>
              <w:left w:val="single" w:sz="4" w:space="0" w:color="000000"/>
              <w:bottom w:val="single" w:sz="4" w:space="0" w:color="000000"/>
              <w:right w:val="nil"/>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收      入</w:t>
            </w:r>
          </w:p>
        </w:tc>
        <w:tc>
          <w:tcPr>
            <w:tcW w:w="3373" w:type="pct"/>
            <w:gridSpan w:val="5"/>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 xml:space="preserve">支      出 </w:t>
            </w:r>
          </w:p>
        </w:tc>
      </w:tr>
      <w:tr w:rsidR="00913340">
        <w:trPr>
          <w:cantSplit/>
          <w:trHeight w:val="283"/>
          <w:tblHeader/>
        </w:trPr>
        <w:tc>
          <w:tcPr>
            <w:tcW w:w="968" w:type="pct"/>
            <w:tcBorders>
              <w:top w:val="nil"/>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项目</w:t>
            </w:r>
          </w:p>
        </w:tc>
        <w:tc>
          <w:tcPr>
            <w:tcW w:w="657" w:type="pct"/>
            <w:tcBorders>
              <w:top w:val="nil"/>
              <w:left w:val="nil"/>
              <w:bottom w:val="nil"/>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预算数</w:t>
            </w:r>
          </w:p>
        </w:tc>
        <w:tc>
          <w:tcPr>
            <w:tcW w:w="948"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项目(按功能科目)</w:t>
            </w:r>
          </w:p>
        </w:tc>
        <w:tc>
          <w:tcPr>
            <w:tcW w:w="577"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合计</w:t>
            </w:r>
          </w:p>
        </w:tc>
        <w:tc>
          <w:tcPr>
            <w:tcW w:w="612"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一般公共预算支出</w:t>
            </w:r>
          </w:p>
        </w:tc>
        <w:tc>
          <w:tcPr>
            <w:tcW w:w="602"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政府性基金预算支出</w:t>
            </w:r>
          </w:p>
        </w:tc>
        <w:tc>
          <w:tcPr>
            <w:tcW w:w="632"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国有资本经营预算支出</w:t>
            </w:r>
          </w:p>
        </w:tc>
      </w:tr>
      <w:tr w:rsidR="00913340">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913340" w:rsidRDefault="00F52BE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一、本年收入</w:t>
            </w:r>
          </w:p>
        </w:tc>
        <w:tc>
          <w:tcPr>
            <w:tcW w:w="657"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734.35</w:t>
            </w:r>
          </w:p>
        </w:tc>
        <w:tc>
          <w:tcPr>
            <w:tcW w:w="948"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一般公共服务支出</w:t>
            </w:r>
          </w:p>
        </w:tc>
        <w:tc>
          <w:tcPr>
            <w:tcW w:w="577"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655.80</w:t>
            </w:r>
          </w:p>
        </w:tc>
        <w:tc>
          <w:tcPr>
            <w:tcW w:w="612"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655.80</w:t>
            </w:r>
          </w:p>
        </w:tc>
        <w:tc>
          <w:tcPr>
            <w:tcW w:w="602"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0.00</w:t>
            </w:r>
          </w:p>
        </w:tc>
        <w:tc>
          <w:tcPr>
            <w:tcW w:w="632"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0.00</w:t>
            </w:r>
          </w:p>
        </w:tc>
      </w:tr>
      <w:tr w:rsidR="00913340">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913340" w:rsidRDefault="00F52BE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 xml:space="preserve">  一般公共预算拨款收入</w:t>
            </w:r>
          </w:p>
        </w:tc>
        <w:tc>
          <w:tcPr>
            <w:tcW w:w="657" w:type="pct"/>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734.35</w:t>
            </w:r>
          </w:p>
        </w:tc>
        <w:tc>
          <w:tcPr>
            <w:tcW w:w="948" w:type="pct"/>
            <w:tcBorders>
              <w:top w:val="nil"/>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t>社会保障和就业支出</w:t>
            </w:r>
          </w:p>
        </w:tc>
        <w:tc>
          <w:tcPr>
            <w:tcW w:w="577"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t>21.45</w:t>
            </w:r>
          </w:p>
        </w:tc>
        <w:tc>
          <w:tcPr>
            <w:tcW w:w="612"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t>21.45</w:t>
            </w:r>
          </w:p>
        </w:tc>
        <w:tc>
          <w:tcPr>
            <w:tcW w:w="602"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t>0.00</w:t>
            </w:r>
          </w:p>
        </w:tc>
        <w:tc>
          <w:tcPr>
            <w:tcW w:w="632"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t>0.00</w:t>
            </w:r>
          </w:p>
        </w:tc>
      </w:tr>
      <w:tr w:rsidR="00913340">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913340" w:rsidRDefault="00F52BE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 xml:space="preserve">  政府性基金预算拨款收入</w:t>
            </w:r>
          </w:p>
        </w:tc>
        <w:tc>
          <w:tcPr>
            <w:tcW w:w="657"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0.00</w:t>
            </w:r>
          </w:p>
        </w:tc>
        <w:tc>
          <w:tcPr>
            <w:tcW w:w="948"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t>住房保障支出</w:t>
            </w:r>
          </w:p>
        </w:tc>
        <w:tc>
          <w:tcPr>
            <w:tcW w:w="577"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t>57.10</w:t>
            </w:r>
          </w:p>
        </w:tc>
        <w:tc>
          <w:tcPr>
            <w:tcW w:w="612"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t>57.10</w:t>
            </w:r>
          </w:p>
        </w:tc>
        <w:tc>
          <w:tcPr>
            <w:tcW w:w="602"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t>0.00</w:t>
            </w:r>
          </w:p>
        </w:tc>
        <w:tc>
          <w:tcPr>
            <w:tcW w:w="632"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t>0.00</w:t>
            </w:r>
          </w:p>
        </w:tc>
      </w:tr>
      <w:tr w:rsidR="00913340">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913340" w:rsidRDefault="00F52BE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 xml:space="preserve">  国有资本经营预算收入</w:t>
            </w:r>
          </w:p>
        </w:tc>
        <w:tc>
          <w:tcPr>
            <w:tcW w:w="657" w:type="pct"/>
            <w:tcBorders>
              <w:top w:val="nil"/>
              <w:left w:val="nil"/>
              <w:bottom w:val="single" w:sz="4" w:space="0" w:color="000000"/>
              <w:right w:val="single" w:sz="4" w:space="0" w:color="000000"/>
            </w:tcBorders>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 xml:space="preserve">0.00　</w:t>
            </w:r>
          </w:p>
        </w:tc>
        <w:tc>
          <w:tcPr>
            <w:tcW w:w="948"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trPr>
        <w:tc>
          <w:tcPr>
            <w:tcW w:w="968"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 xml:space="preserve">　</w:t>
            </w:r>
          </w:p>
        </w:tc>
        <w:tc>
          <w:tcPr>
            <w:tcW w:w="657" w:type="pct"/>
            <w:tcBorders>
              <w:top w:val="single" w:sz="4" w:space="0" w:color="000000"/>
              <w:left w:val="nil"/>
              <w:bottom w:val="single" w:sz="4" w:space="0" w:color="000000"/>
              <w:right w:val="single" w:sz="4" w:space="0" w:color="000000"/>
            </w:tcBorders>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 xml:space="preserve">　</w:t>
            </w:r>
          </w:p>
        </w:tc>
        <w:tc>
          <w:tcPr>
            <w:tcW w:w="948"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 xml:space="preserve">　</w:t>
            </w:r>
          </w:p>
        </w:tc>
        <w:tc>
          <w:tcPr>
            <w:tcW w:w="657" w:type="pct"/>
            <w:tcBorders>
              <w:top w:val="nil"/>
              <w:left w:val="nil"/>
              <w:bottom w:val="single" w:sz="4" w:space="0" w:color="000000"/>
              <w:right w:val="single" w:sz="4" w:space="0" w:color="000000"/>
            </w:tcBorders>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 xml:space="preserve">　</w:t>
            </w:r>
          </w:p>
        </w:tc>
        <w:tc>
          <w:tcPr>
            <w:tcW w:w="948"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913340" w:rsidRDefault="00F52BE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二、上年结转</w:t>
            </w:r>
          </w:p>
        </w:tc>
        <w:tc>
          <w:tcPr>
            <w:tcW w:w="657" w:type="pct"/>
            <w:tcBorders>
              <w:top w:val="nil"/>
              <w:left w:val="nil"/>
              <w:bottom w:val="single" w:sz="4" w:space="0" w:color="auto"/>
              <w:right w:val="single" w:sz="4" w:space="0" w:color="000000"/>
            </w:tcBorders>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 xml:space="preserve">0.00　</w:t>
            </w:r>
          </w:p>
        </w:tc>
        <w:tc>
          <w:tcPr>
            <w:tcW w:w="948" w:type="pct"/>
            <w:tcBorders>
              <w:top w:val="nil"/>
              <w:left w:val="nil"/>
              <w:bottom w:val="single" w:sz="4" w:space="0" w:color="auto"/>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trPr>
        <w:tc>
          <w:tcPr>
            <w:tcW w:w="968" w:type="pct"/>
            <w:tcBorders>
              <w:top w:val="nil"/>
              <w:left w:val="single" w:sz="4" w:space="0" w:color="000000"/>
              <w:bottom w:val="single" w:sz="4" w:space="0" w:color="auto"/>
              <w:right w:val="single" w:sz="4" w:space="0" w:color="auto"/>
            </w:tcBorders>
            <w:noWrap/>
            <w:vAlign w:val="center"/>
          </w:tcPr>
          <w:p w:rsidR="00913340" w:rsidRDefault="00F52BEC">
            <w:pPr>
              <w:widowControl/>
              <w:snapToGrid w:val="0"/>
              <w:ind w:firstLineChars="100" w:firstLine="21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一般公共预算拨款结转</w:t>
            </w:r>
          </w:p>
        </w:tc>
        <w:tc>
          <w:tcPr>
            <w:tcW w:w="657" w:type="pct"/>
            <w:tcBorders>
              <w:top w:val="single" w:sz="4" w:space="0" w:color="auto"/>
              <w:left w:val="single" w:sz="4" w:space="0" w:color="auto"/>
              <w:bottom w:val="single" w:sz="4" w:space="0" w:color="auto"/>
              <w:right w:val="single" w:sz="4" w:space="0" w:color="auto"/>
            </w:tcBorders>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 xml:space="preserve">0.00　</w:t>
            </w:r>
          </w:p>
        </w:tc>
        <w:tc>
          <w:tcPr>
            <w:tcW w:w="948" w:type="pct"/>
            <w:tcBorders>
              <w:top w:val="single" w:sz="4" w:space="0" w:color="auto"/>
              <w:left w:val="single" w:sz="4" w:space="0" w:color="auto"/>
              <w:bottom w:val="single" w:sz="4" w:space="0" w:color="auto"/>
              <w:right w:val="single" w:sz="4" w:space="0" w:color="auto"/>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 xml:space="preserve">　</w:t>
            </w:r>
          </w:p>
        </w:tc>
        <w:tc>
          <w:tcPr>
            <w:tcW w:w="577" w:type="pct"/>
            <w:tcBorders>
              <w:top w:val="nil"/>
              <w:left w:val="single" w:sz="4" w:space="0" w:color="auto"/>
              <w:bottom w:val="single" w:sz="4" w:space="0" w:color="auto"/>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auto"/>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auto"/>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auto"/>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trPr>
        <w:tc>
          <w:tcPr>
            <w:tcW w:w="968" w:type="pct"/>
            <w:tcBorders>
              <w:top w:val="single" w:sz="4" w:space="0" w:color="auto"/>
              <w:left w:val="single" w:sz="4" w:space="0" w:color="auto"/>
              <w:bottom w:val="single" w:sz="4" w:space="0" w:color="auto"/>
              <w:right w:val="single" w:sz="4" w:space="0" w:color="auto"/>
            </w:tcBorders>
            <w:noWrap/>
            <w:vAlign w:val="center"/>
          </w:tcPr>
          <w:p w:rsidR="00913340" w:rsidRDefault="00F52BEC">
            <w:pPr>
              <w:widowControl/>
              <w:snapToGrid w:val="0"/>
              <w:jc w:val="left"/>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 xml:space="preserve">  政府性基金预算拨款结转</w:t>
            </w:r>
          </w:p>
        </w:tc>
        <w:tc>
          <w:tcPr>
            <w:tcW w:w="657" w:type="pct"/>
            <w:tcBorders>
              <w:top w:val="single" w:sz="4" w:space="0" w:color="auto"/>
              <w:left w:val="single" w:sz="4" w:space="0" w:color="auto"/>
              <w:bottom w:val="single" w:sz="4" w:space="0" w:color="auto"/>
              <w:right w:val="single" w:sz="4" w:space="0" w:color="auto"/>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 xml:space="preserve">0.00　</w:t>
            </w:r>
          </w:p>
        </w:tc>
        <w:tc>
          <w:tcPr>
            <w:tcW w:w="948" w:type="pct"/>
            <w:tcBorders>
              <w:top w:val="single" w:sz="4" w:space="0" w:color="auto"/>
              <w:left w:val="single" w:sz="4" w:space="0" w:color="auto"/>
              <w:bottom w:val="single" w:sz="4" w:space="0" w:color="auto"/>
              <w:right w:val="single" w:sz="4" w:space="0" w:color="auto"/>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 xml:space="preserve">　</w:t>
            </w:r>
          </w:p>
        </w:tc>
        <w:tc>
          <w:tcPr>
            <w:tcW w:w="577" w:type="pct"/>
            <w:tcBorders>
              <w:top w:val="single" w:sz="4" w:space="0" w:color="auto"/>
              <w:left w:val="single" w:sz="4" w:space="0" w:color="auto"/>
              <w:bottom w:val="single" w:sz="4" w:space="0" w:color="auto"/>
              <w:right w:val="single" w:sz="4" w:space="0" w:color="auto"/>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12" w:type="pct"/>
            <w:tcBorders>
              <w:top w:val="single" w:sz="4" w:space="0" w:color="auto"/>
              <w:left w:val="single" w:sz="4" w:space="0" w:color="auto"/>
              <w:bottom w:val="single" w:sz="4" w:space="0" w:color="auto"/>
              <w:right w:val="single" w:sz="4" w:space="0" w:color="auto"/>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02" w:type="pct"/>
            <w:tcBorders>
              <w:top w:val="single" w:sz="4" w:space="0" w:color="auto"/>
              <w:left w:val="single" w:sz="4" w:space="0" w:color="auto"/>
              <w:bottom w:val="single" w:sz="4" w:space="0" w:color="auto"/>
              <w:right w:val="single" w:sz="4" w:space="0" w:color="auto"/>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c>
          <w:tcPr>
            <w:tcW w:w="632" w:type="pct"/>
            <w:tcBorders>
              <w:top w:val="single" w:sz="4" w:space="0" w:color="auto"/>
              <w:left w:val="single" w:sz="4" w:space="0" w:color="auto"/>
              <w:bottom w:val="single" w:sz="4" w:space="0" w:color="auto"/>
              <w:right w:val="single" w:sz="4" w:space="0" w:color="auto"/>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Cs w:val="21"/>
              </w:rPr>
            </w:pPr>
          </w:p>
        </w:tc>
      </w:tr>
      <w:tr w:rsidR="00913340">
        <w:trPr>
          <w:cantSplit/>
          <w:trHeight w:val="283"/>
        </w:trPr>
        <w:tc>
          <w:tcPr>
            <w:tcW w:w="968" w:type="pct"/>
            <w:tcBorders>
              <w:top w:val="single" w:sz="4" w:space="0" w:color="auto"/>
              <w:left w:val="single" w:sz="4" w:space="0" w:color="auto"/>
              <w:bottom w:val="single" w:sz="4" w:space="0" w:color="auto"/>
              <w:right w:val="single" w:sz="4" w:space="0" w:color="auto"/>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收入总计</w:t>
            </w:r>
          </w:p>
        </w:tc>
        <w:tc>
          <w:tcPr>
            <w:tcW w:w="657" w:type="pct"/>
            <w:tcBorders>
              <w:top w:val="single" w:sz="4" w:space="0" w:color="auto"/>
              <w:left w:val="single" w:sz="4" w:space="0" w:color="auto"/>
              <w:bottom w:val="single" w:sz="4" w:space="0" w:color="auto"/>
              <w:right w:val="single" w:sz="4" w:space="0" w:color="auto"/>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734.35</w:t>
            </w:r>
          </w:p>
        </w:tc>
        <w:tc>
          <w:tcPr>
            <w:tcW w:w="948" w:type="pct"/>
            <w:tcBorders>
              <w:top w:val="single" w:sz="4" w:space="0" w:color="auto"/>
              <w:left w:val="single" w:sz="4" w:space="0" w:color="auto"/>
              <w:bottom w:val="single" w:sz="4" w:space="0" w:color="auto"/>
              <w:right w:val="single" w:sz="4" w:space="0" w:color="auto"/>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支出总计</w:t>
            </w:r>
          </w:p>
        </w:tc>
        <w:tc>
          <w:tcPr>
            <w:tcW w:w="577" w:type="pct"/>
            <w:tcBorders>
              <w:top w:val="single" w:sz="4" w:space="0" w:color="auto"/>
              <w:left w:val="single" w:sz="4" w:space="0" w:color="auto"/>
              <w:bottom w:val="single" w:sz="4" w:space="0" w:color="auto"/>
              <w:right w:val="single" w:sz="4" w:space="0" w:color="auto"/>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734.35</w:t>
            </w:r>
          </w:p>
        </w:tc>
        <w:tc>
          <w:tcPr>
            <w:tcW w:w="612" w:type="pct"/>
            <w:tcBorders>
              <w:top w:val="single" w:sz="4" w:space="0" w:color="auto"/>
              <w:left w:val="single" w:sz="4" w:space="0" w:color="auto"/>
              <w:bottom w:val="single" w:sz="4" w:space="0" w:color="auto"/>
              <w:right w:val="single" w:sz="4" w:space="0" w:color="auto"/>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734.35</w:t>
            </w:r>
          </w:p>
        </w:tc>
        <w:tc>
          <w:tcPr>
            <w:tcW w:w="602" w:type="pct"/>
            <w:tcBorders>
              <w:top w:val="single" w:sz="4" w:space="0" w:color="auto"/>
              <w:left w:val="single" w:sz="4" w:space="0" w:color="auto"/>
              <w:bottom w:val="single" w:sz="4" w:space="0" w:color="auto"/>
              <w:right w:val="single" w:sz="4" w:space="0" w:color="auto"/>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0.00</w:t>
            </w:r>
          </w:p>
        </w:tc>
        <w:tc>
          <w:tcPr>
            <w:tcW w:w="632" w:type="pct"/>
            <w:tcBorders>
              <w:top w:val="single" w:sz="4" w:space="0" w:color="auto"/>
              <w:left w:val="single" w:sz="4" w:space="0" w:color="auto"/>
              <w:bottom w:val="single" w:sz="4" w:space="0" w:color="auto"/>
              <w:right w:val="single" w:sz="4" w:space="0" w:color="auto"/>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0.00</w:t>
            </w:r>
          </w:p>
        </w:tc>
      </w:tr>
    </w:tbl>
    <w:p w:rsidR="00913340" w:rsidRDefault="00913340">
      <w:pPr>
        <w:widowControl/>
        <w:jc w:val="left"/>
        <w:rPr>
          <w:rStyle w:val="rowtreelevel4"/>
          <w:rFonts w:ascii="仿宋" w:eastAsia="仿宋" w:hAnsi="仿宋"/>
          <w:bCs/>
          <w:sz w:val="32"/>
          <w:szCs w:val="32"/>
        </w:rPr>
        <w:sectPr w:rsidR="00913340">
          <w:pgSz w:w="11906" w:h="16838"/>
          <w:pgMar w:top="720" w:right="720" w:bottom="720" w:left="720" w:header="851" w:footer="992" w:gutter="0"/>
          <w:cols w:space="720"/>
          <w:docGrid w:type="lines" w:linePitch="312"/>
        </w:sectPr>
      </w:pPr>
    </w:p>
    <w:tbl>
      <w:tblPr>
        <w:tblW w:w="5000" w:type="pct"/>
        <w:tblLayout w:type="fixed"/>
        <w:tblLook w:val="04A0"/>
      </w:tblPr>
      <w:tblGrid>
        <w:gridCol w:w="1822"/>
        <w:gridCol w:w="3376"/>
        <w:gridCol w:w="2256"/>
        <w:gridCol w:w="1461"/>
        <w:gridCol w:w="1767"/>
      </w:tblGrid>
      <w:tr w:rsidR="00913340">
        <w:trPr>
          <w:trHeight w:val="585"/>
          <w:tblHeader/>
        </w:trPr>
        <w:tc>
          <w:tcPr>
            <w:tcW w:w="5000" w:type="pct"/>
            <w:gridSpan w:val="5"/>
            <w:noWrap/>
            <w:vAlign w:val="center"/>
          </w:tcPr>
          <w:p w:rsidR="00913340" w:rsidRDefault="00F52BEC">
            <w:pPr>
              <w:widowControl/>
              <w:jc w:val="center"/>
              <w:rPr>
                <w:rFonts w:ascii="宋体" w:eastAsia="宋体" w:hAnsi="宋体" w:cs="Arial"/>
                <w:b/>
                <w:bCs/>
                <w:color w:val="000000"/>
                <w:kern w:val="0"/>
                <w:sz w:val="44"/>
                <w:szCs w:val="44"/>
              </w:rPr>
            </w:pPr>
            <w:r>
              <w:rPr>
                <w:rFonts w:asciiTheme="minorEastAsia" w:hAnsiTheme="minorEastAsia" w:cstheme="minorEastAsia" w:hint="eastAsia"/>
                <w:b/>
                <w:bCs/>
                <w:color w:val="000000"/>
                <w:kern w:val="0"/>
                <w:sz w:val="24"/>
                <w:szCs w:val="24"/>
              </w:rPr>
              <w:lastRenderedPageBreak/>
              <w:br w:type="page"/>
              <w:t>一般公共预算支出表</w:t>
            </w:r>
          </w:p>
        </w:tc>
      </w:tr>
      <w:tr w:rsidR="00913340">
        <w:trPr>
          <w:trHeight w:val="420"/>
          <w:tblHeader/>
        </w:trPr>
        <w:tc>
          <w:tcPr>
            <w:tcW w:w="2433" w:type="pct"/>
            <w:gridSpan w:val="2"/>
            <w:noWrap/>
            <w:vAlign w:val="center"/>
          </w:tcPr>
          <w:p w:rsidR="00913340" w:rsidRDefault="00F52BEC">
            <w:pPr>
              <w:widowControl/>
              <w:snapToGrid w:val="0"/>
              <w:jc w:val="left"/>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8"/>
                <w:szCs w:val="18"/>
              </w:rPr>
              <w:t>填报单位:006003南昌市青云谱区财政公共服务中心</w:t>
            </w:r>
          </w:p>
        </w:tc>
        <w:tc>
          <w:tcPr>
            <w:tcW w:w="1056" w:type="pct"/>
            <w:noWrap/>
            <w:vAlign w:val="bottom"/>
          </w:tcPr>
          <w:p w:rsidR="00913340" w:rsidRDefault="00913340">
            <w:pPr>
              <w:widowControl/>
              <w:snapToGrid w:val="0"/>
              <w:jc w:val="center"/>
              <w:textAlignment w:val="center"/>
              <w:rPr>
                <w:rFonts w:asciiTheme="minorEastAsia" w:hAnsiTheme="minorEastAsia" w:cstheme="minorEastAsia"/>
                <w:color w:val="000000"/>
                <w:kern w:val="0"/>
                <w:sz w:val="13"/>
                <w:szCs w:val="13"/>
              </w:rPr>
            </w:pPr>
          </w:p>
        </w:tc>
        <w:tc>
          <w:tcPr>
            <w:tcW w:w="684" w:type="pct"/>
            <w:noWrap/>
            <w:vAlign w:val="bottom"/>
          </w:tcPr>
          <w:p w:rsidR="00913340" w:rsidRDefault="00913340">
            <w:pPr>
              <w:widowControl/>
              <w:snapToGrid w:val="0"/>
              <w:jc w:val="center"/>
              <w:textAlignment w:val="center"/>
              <w:rPr>
                <w:rFonts w:asciiTheme="minorEastAsia" w:hAnsiTheme="minorEastAsia" w:cstheme="minorEastAsia"/>
                <w:color w:val="000000"/>
                <w:kern w:val="0"/>
                <w:sz w:val="13"/>
                <w:szCs w:val="13"/>
              </w:rPr>
            </w:pPr>
          </w:p>
        </w:tc>
        <w:tc>
          <w:tcPr>
            <w:tcW w:w="825" w:type="pct"/>
            <w:noWrap/>
            <w:vAlign w:val="center"/>
          </w:tcPr>
          <w:p w:rsidR="00913340" w:rsidRDefault="00F52BEC">
            <w:pPr>
              <w:widowControl/>
              <w:snapToGrid w:val="0"/>
              <w:jc w:val="right"/>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8"/>
                <w:szCs w:val="18"/>
              </w:rPr>
              <w:t>单位：万元</w:t>
            </w:r>
          </w:p>
        </w:tc>
      </w:tr>
      <w:tr w:rsidR="00913340">
        <w:trPr>
          <w:cantSplit/>
          <w:trHeight w:val="283"/>
          <w:tblHeader/>
        </w:trPr>
        <w:tc>
          <w:tcPr>
            <w:tcW w:w="2433" w:type="pct"/>
            <w:gridSpan w:val="2"/>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支出功能分类科目</w:t>
            </w:r>
          </w:p>
        </w:tc>
        <w:tc>
          <w:tcPr>
            <w:tcW w:w="2566" w:type="pct"/>
            <w:gridSpan w:val="3"/>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2026年预算数</w:t>
            </w:r>
          </w:p>
        </w:tc>
      </w:tr>
      <w:tr w:rsidR="00913340">
        <w:trPr>
          <w:cantSplit/>
          <w:trHeight w:val="283"/>
          <w:tblHeader/>
        </w:trPr>
        <w:tc>
          <w:tcPr>
            <w:tcW w:w="853" w:type="pct"/>
            <w:tcBorders>
              <w:top w:val="nil"/>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科目编码</w:t>
            </w:r>
          </w:p>
        </w:tc>
        <w:tc>
          <w:tcPr>
            <w:tcW w:w="1579"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 xml:space="preserve">科目名称 </w:t>
            </w:r>
          </w:p>
        </w:tc>
        <w:tc>
          <w:tcPr>
            <w:tcW w:w="1056"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合计</w:t>
            </w:r>
          </w:p>
        </w:tc>
        <w:tc>
          <w:tcPr>
            <w:tcW w:w="684"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基本支出</w:t>
            </w:r>
          </w:p>
        </w:tc>
        <w:tc>
          <w:tcPr>
            <w:tcW w:w="825"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项目支出</w:t>
            </w:r>
          </w:p>
        </w:tc>
      </w:tr>
      <w:tr w:rsidR="00913340">
        <w:trPr>
          <w:cantSplit/>
          <w:trHeight w:val="283"/>
          <w:tblHeader/>
        </w:trPr>
        <w:tc>
          <w:tcPr>
            <w:tcW w:w="853" w:type="pct"/>
            <w:tcBorders>
              <w:top w:val="nil"/>
              <w:left w:val="single" w:sz="4" w:space="0" w:color="000000"/>
              <w:bottom w:val="nil"/>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w:t>
            </w:r>
          </w:p>
        </w:tc>
        <w:tc>
          <w:tcPr>
            <w:tcW w:w="1579" w:type="pct"/>
            <w:tcBorders>
              <w:top w:val="nil"/>
              <w:left w:val="nil"/>
              <w:bottom w:val="nil"/>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w:t>
            </w:r>
          </w:p>
        </w:tc>
        <w:tc>
          <w:tcPr>
            <w:tcW w:w="1056" w:type="pct"/>
            <w:tcBorders>
              <w:top w:val="nil"/>
              <w:left w:val="nil"/>
              <w:bottom w:val="nil"/>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w:t>
            </w:r>
          </w:p>
        </w:tc>
        <w:tc>
          <w:tcPr>
            <w:tcW w:w="684" w:type="pct"/>
            <w:tcBorders>
              <w:top w:val="nil"/>
              <w:left w:val="nil"/>
              <w:bottom w:val="nil"/>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w:t>
            </w:r>
          </w:p>
        </w:tc>
        <w:tc>
          <w:tcPr>
            <w:tcW w:w="825" w:type="pct"/>
            <w:tcBorders>
              <w:top w:val="nil"/>
              <w:left w:val="nil"/>
              <w:bottom w:val="nil"/>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w:t>
            </w:r>
          </w:p>
        </w:tc>
      </w:tr>
      <w:tr w:rsidR="00913340">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 w:val="18"/>
                <w:szCs w:val="18"/>
              </w:rPr>
            </w:pPr>
          </w:p>
        </w:tc>
        <w:tc>
          <w:tcPr>
            <w:tcW w:w="1579"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合计</w:t>
            </w:r>
          </w:p>
        </w:tc>
        <w:tc>
          <w:tcPr>
            <w:tcW w:w="1056"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734.35</w:t>
            </w:r>
          </w:p>
        </w:tc>
        <w:tc>
          <w:tcPr>
            <w:tcW w:w="684"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734.35</w:t>
            </w:r>
          </w:p>
        </w:tc>
        <w:tc>
          <w:tcPr>
            <w:tcW w:w="825"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0.00</w:t>
            </w:r>
          </w:p>
        </w:tc>
      </w:tr>
      <w:tr w:rsidR="00913340">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201</w:t>
            </w:r>
          </w:p>
        </w:tc>
        <w:tc>
          <w:tcPr>
            <w:tcW w:w="1579"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一般公共服务支出</w:t>
            </w:r>
          </w:p>
        </w:tc>
        <w:tc>
          <w:tcPr>
            <w:tcW w:w="1056"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655.80</w:t>
            </w:r>
          </w:p>
        </w:tc>
        <w:tc>
          <w:tcPr>
            <w:tcW w:w="684"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655.80</w:t>
            </w:r>
          </w:p>
        </w:tc>
        <w:tc>
          <w:tcPr>
            <w:tcW w:w="825"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0.00</w:t>
            </w:r>
          </w:p>
        </w:tc>
      </w:tr>
      <w:tr w:rsidR="00913340">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20106</w:t>
            </w:r>
          </w:p>
        </w:tc>
        <w:tc>
          <w:tcPr>
            <w:tcW w:w="1579"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财政事务</w:t>
            </w:r>
          </w:p>
        </w:tc>
        <w:tc>
          <w:tcPr>
            <w:tcW w:w="1056"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655.80</w:t>
            </w:r>
          </w:p>
        </w:tc>
        <w:tc>
          <w:tcPr>
            <w:tcW w:w="684"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655.80</w:t>
            </w:r>
          </w:p>
        </w:tc>
        <w:tc>
          <w:tcPr>
            <w:tcW w:w="825"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0.00</w:t>
            </w:r>
          </w:p>
        </w:tc>
      </w:tr>
      <w:tr w:rsidR="00913340">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2010650</w:t>
            </w:r>
          </w:p>
        </w:tc>
        <w:tc>
          <w:tcPr>
            <w:tcW w:w="1579"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事业运行</w:t>
            </w:r>
          </w:p>
        </w:tc>
        <w:tc>
          <w:tcPr>
            <w:tcW w:w="1056"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655.80</w:t>
            </w:r>
          </w:p>
        </w:tc>
        <w:tc>
          <w:tcPr>
            <w:tcW w:w="684"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655.80</w:t>
            </w:r>
          </w:p>
        </w:tc>
        <w:tc>
          <w:tcPr>
            <w:tcW w:w="825"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r w:rsidR="00913340">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208</w:t>
            </w:r>
          </w:p>
        </w:tc>
        <w:tc>
          <w:tcPr>
            <w:tcW w:w="1579"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社会保障和就业支出</w:t>
            </w:r>
          </w:p>
        </w:tc>
        <w:tc>
          <w:tcPr>
            <w:tcW w:w="1056"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21.45</w:t>
            </w:r>
          </w:p>
        </w:tc>
        <w:tc>
          <w:tcPr>
            <w:tcW w:w="684"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21.45</w:t>
            </w:r>
          </w:p>
        </w:tc>
        <w:tc>
          <w:tcPr>
            <w:tcW w:w="825"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0.00</w:t>
            </w:r>
          </w:p>
        </w:tc>
      </w:tr>
      <w:tr w:rsidR="00913340">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20805</w:t>
            </w:r>
          </w:p>
        </w:tc>
        <w:tc>
          <w:tcPr>
            <w:tcW w:w="1579"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行政事业单位养老支出</w:t>
            </w:r>
          </w:p>
        </w:tc>
        <w:tc>
          <w:tcPr>
            <w:tcW w:w="1056"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21.45</w:t>
            </w:r>
          </w:p>
        </w:tc>
        <w:tc>
          <w:tcPr>
            <w:tcW w:w="684"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21.45</w:t>
            </w:r>
          </w:p>
        </w:tc>
        <w:tc>
          <w:tcPr>
            <w:tcW w:w="825"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0.00</w:t>
            </w:r>
          </w:p>
        </w:tc>
      </w:tr>
      <w:tr w:rsidR="00913340">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2080502</w:t>
            </w:r>
          </w:p>
        </w:tc>
        <w:tc>
          <w:tcPr>
            <w:tcW w:w="1579"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事业单位离退休</w:t>
            </w:r>
          </w:p>
        </w:tc>
        <w:tc>
          <w:tcPr>
            <w:tcW w:w="1056"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21.45</w:t>
            </w:r>
          </w:p>
        </w:tc>
        <w:tc>
          <w:tcPr>
            <w:tcW w:w="684"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21.45</w:t>
            </w:r>
          </w:p>
        </w:tc>
        <w:tc>
          <w:tcPr>
            <w:tcW w:w="825"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r w:rsidR="00913340">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221</w:t>
            </w:r>
          </w:p>
        </w:tc>
        <w:tc>
          <w:tcPr>
            <w:tcW w:w="1579"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住房保障支出</w:t>
            </w:r>
          </w:p>
        </w:tc>
        <w:tc>
          <w:tcPr>
            <w:tcW w:w="1056"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57.10</w:t>
            </w:r>
          </w:p>
        </w:tc>
        <w:tc>
          <w:tcPr>
            <w:tcW w:w="684"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57.10</w:t>
            </w:r>
          </w:p>
        </w:tc>
        <w:tc>
          <w:tcPr>
            <w:tcW w:w="825"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0.00</w:t>
            </w:r>
          </w:p>
        </w:tc>
      </w:tr>
      <w:tr w:rsidR="00913340">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22102</w:t>
            </w:r>
          </w:p>
        </w:tc>
        <w:tc>
          <w:tcPr>
            <w:tcW w:w="1579"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住房改革支出</w:t>
            </w:r>
          </w:p>
        </w:tc>
        <w:tc>
          <w:tcPr>
            <w:tcW w:w="1056"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57.10</w:t>
            </w:r>
          </w:p>
        </w:tc>
        <w:tc>
          <w:tcPr>
            <w:tcW w:w="684"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57.10</w:t>
            </w:r>
          </w:p>
        </w:tc>
        <w:tc>
          <w:tcPr>
            <w:tcW w:w="825"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0.00</w:t>
            </w:r>
          </w:p>
        </w:tc>
      </w:tr>
      <w:tr w:rsidR="00913340">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2210201</w:t>
            </w:r>
          </w:p>
        </w:tc>
        <w:tc>
          <w:tcPr>
            <w:tcW w:w="1579"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住房公积金</w:t>
            </w:r>
          </w:p>
        </w:tc>
        <w:tc>
          <w:tcPr>
            <w:tcW w:w="1056"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57.10</w:t>
            </w:r>
          </w:p>
        </w:tc>
        <w:tc>
          <w:tcPr>
            <w:tcW w:w="684"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57.10</w:t>
            </w:r>
          </w:p>
        </w:tc>
        <w:tc>
          <w:tcPr>
            <w:tcW w:w="825"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bl>
    <w:p w:rsidR="00913340" w:rsidRDefault="00F52BEC">
      <w:pPr>
        <w:jc w:val="left"/>
        <w:rPr>
          <w:rStyle w:val="rowtreelevel4"/>
          <w:rFonts w:ascii="仿宋" w:eastAsia="仿宋" w:hAnsi="仿宋"/>
          <w:bCs/>
          <w:sz w:val="32"/>
          <w:szCs w:val="32"/>
        </w:rPr>
      </w:pPr>
      <w:r>
        <w:rPr>
          <w:rStyle w:val="rowtreelevel4"/>
          <w:rFonts w:ascii="仿宋" w:eastAsia="仿宋" w:hAnsi="仿宋" w:hint="eastAsia"/>
          <w:bCs/>
          <w:sz w:val="32"/>
          <w:szCs w:val="32"/>
        </w:rPr>
        <w:br w:type="page"/>
      </w:r>
    </w:p>
    <w:tbl>
      <w:tblPr>
        <w:tblW w:w="5000" w:type="pct"/>
        <w:tblLayout w:type="fixed"/>
        <w:tblLook w:val="04A0"/>
      </w:tblPr>
      <w:tblGrid>
        <w:gridCol w:w="2003"/>
        <w:gridCol w:w="3119"/>
        <w:gridCol w:w="1904"/>
        <w:gridCol w:w="1799"/>
        <w:gridCol w:w="1857"/>
      </w:tblGrid>
      <w:tr w:rsidR="00913340">
        <w:trPr>
          <w:trHeight w:val="585"/>
        </w:trPr>
        <w:tc>
          <w:tcPr>
            <w:tcW w:w="5000" w:type="pct"/>
            <w:gridSpan w:val="5"/>
            <w:noWrap/>
            <w:vAlign w:val="center"/>
          </w:tcPr>
          <w:p w:rsidR="00913340" w:rsidRDefault="00F52BEC">
            <w:pPr>
              <w:widowControl/>
              <w:jc w:val="center"/>
              <w:rPr>
                <w:rFonts w:ascii="宋体" w:eastAsia="宋体" w:hAnsi="宋体" w:cs="Arial"/>
                <w:b/>
                <w:color w:val="000000"/>
                <w:kern w:val="0"/>
                <w:sz w:val="44"/>
                <w:szCs w:val="44"/>
              </w:rPr>
            </w:pPr>
            <w:r>
              <w:rPr>
                <w:rFonts w:asciiTheme="minorEastAsia" w:hAnsiTheme="minorEastAsia" w:cstheme="minorEastAsia" w:hint="eastAsia"/>
                <w:b/>
                <w:bCs/>
                <w:color w:val="000000"/>
                <w:kern w:val="0"/>
                <w:sz w:val="24"/>
                <w:szCs w:val="24"/>
              </w:rPr>
              <w:lastRenderedPageBreak/>
              <w:t>一般公共预算基本支出表</w:t>
            </w:r>
          </w:p>
        </w:tc>
      </w:tr>
      <w:tr w:rsidR="00913340">
        <w:trPr>
          <w:trHeight w:val="420"/>
        </w:trPr>
        <w:tc>
          <w:tcPr>
            <w:tcW w:w="2398" w:type="pct"/>
            <w:gridSpan w:val="2"/>
            <w:noWrap/>
            <w:vAlign w:val="center"/>
          </w:tcPr>
          <w:p w:rsidR="00913340" w:rsidRDefault="00F52BEC">
            <w:pPr>
              <w:widowControl/>
              <w:snapToGrid w:val="0"/>
              <w:jc w:val="left"/>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8"/>
                <w:szCs w:val="18"/>
              </w:rPr>
              <w:t>填报单位:006003南昌市青云谱区财政公共服务中心</w:t>
            </w:r>
          </w:p>
        </w:tc>
        <w:tc>
          <w:tcPr>
            <w:tcW w:w="891" w:type="pct"/>
            <w:noWrap/>
            <w:vAlign w:val="bottom"/>
          </w:tcPr>
          <w:p w:rsidR="00913340" w:rsidRDefault="00913340">
            <w:pPr>
              <w:widowControl/>
              <w:snapToGrid w:val="0"/>
              <w:jc w:val="center"/>
              <w:textAlignment w:val="center"/>
              <w:rPr>
                <w:rFonts w:asciiTheme="minorEastAsia" w:hAnsiTheme="minorEastAsia" w:cstheme="minorEastAsia"/>
                <w:color w:val="000000"/>
                <w:kern w:val="0"/>
                <w:sz w:val="13"/>
                <w:szCs w:val="13"/>
              </w:rPr>
            </w:pPr>
          </w:p>
        </w:tc>
        <w:tc>
          <w:tcPr>
            <w:tcW w:w="842" w:type="pct"/>
            <w:noWrap/>
            <w:vAlign w:val="bottom"/>
          </w:tcPr>
          <w:p w:rsidR="00913340" w:rsidRDefault="00913340">
            <w:pPr>
              <w:widowControl/>
              <w:snapToGrid w:val="0"/>
              <w:jc w:val="center"/>
              <w:textAlignment w:val="center"/>
              <w:rPr>
                <w:rFonts w:asciiTheme="minorEastAsia" w:hAnsiTheme="minorEastAsia" w:cstheme="minorEastAsia"/>
                <w:color w:val="000000"/>
                <w:kern w:val="0"/>
                <w:sz w:val="13"/>
                <w:szCs w:val="13"/>
              </w:rPr>
            </w:pPr>
          </w:p>
        </w:tc>
        <w:tc>
          <w:tcPr>
            <w:tcW w:w="867" w:type="pct"/>
            <w:noWrap/>
            <w:vAlign w:val="center"/>
          </w:tcPr>
          <w:p w:rsidR="00913340" w:rsidRDefault="00F52BEC">
            <w:pPr>
              <w:widowControl/>
              <w:snapToGrid w:val="0"/>
              <w:jc w:val="right"/>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8"/>
                <w:szCs w:val="18"/>
              </w:rPr>
              <w:t>单位：万元</w:t>
            </w:r>
          </w:p>
        </w:tc>
      </w:tr>
      <w:tr w:rsidR="00913340">
        <w:trPr>
          <w:cantSplit/>
          <w:trHeight w:val="283"/>
        </w:trPr>
        <w:tc>
          <w:tcPr>
            <w:tcW w:w="2398" w:type="pct"/>
            <w:gridSpan w:val="2"/>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支出经济分类科目</w:t>
            </w:r>
          </w:p>
        </w:tc>
        <w:tc>
          <w:tcPr>
            <w:tcW w:w="2601" w:type="pct"/>
            <w:gridSpan w:val="3"/>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2026年基本支出</w:t>
            </w:r>
          </w:p>
        </w:tc>
      </w:tr>
      <w:tr w:rsidR="00913340">
        <w:trPr>
          <w:cantSplit/>
          <w:trHeight w:val="283"/>
        </w:trPr>
        <w:tc>
          <w:tcPr>
            <w:tcW w:w="938" w:type="pct"/>
            <w:tcBorders>
              <w:top w:val="nil"/>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科目编码</w:t>
            </w:r>
          </w:p>
        </w:tc>
        <w:tc>
          <w:tcPr>
            <w:tcW w:w="1460" w:type="pct"/>
            <w:tcBorders>
              <w:top w:val="nil"/>
              <w:left w:val="nil"/>
              <w:bottom w:val="single" w:sz="4" w:space="0" w:color="000000"/>
              <w:right w:val="nil"/>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 xml:space="preserve">科目名称 </w:t>
            </w:r>
          </w:p>
        </w:tc>
        <w:tc>
          <w:tcPr>
            <w:tcW w:w="891" w:type="pct"/>
            <w:tcBorders>
              <w:top w:val="nil"/>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合计</w:t>
            </w:r>
          </w:p>
        </w:tc>
        <w:tc>
          <w:tcPr>
            <w:tcW w:w="842"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人员经费</w:t>
            </w:r>
          </w:p>
        </w:tc>
        <w:tc>
          <w:tcPr>
            <w:tcW w:w="867"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公用经费</w:t>
            </w:r>
          </w:p>
        </w:tc>
      </w:tr>
      <w:tr w:rsidR="00913340">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w:t>
            </w:r>
          </w:p>
        </w:tc>
      </w:tr>
      <w:tr w:rsidR="00913340">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913340" w:rsidRDefault="00913340">
            <w:pPr>
              <w:widowControl/>
              <w:snapToGrid w:val="0"/>
              <w:jc w:val="center"/>
              <w:textAlignment w:val="center"/>
              <w:rPr>
                <w:rFonts w:asciiTheme="minorEastAsia" w:hAnsiTheme="minorEastAsia" w:cstheme="minorEastAsia"/>
                <w:color w:val="000000"/>
                <w:kern w:val="0"/>
                <w:sz w:val="18"/>
                <w:szCs w:val="18"/>
              </w:rPr>
            </w:pP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合计</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734.35</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682.55</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51.80</w:t>
            </w:r>
          </w:p>
        </w:tc>
      </w:tr>
      <w:tr w:rsidR="00913340">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301</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工资福利支出</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676.05</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676.05</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0.00</w:t>
            </w:r>
          </w:p>
        </w:tc>
      </w:tr>
      <w:tr w:rsidR="00913340">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30101</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基本工资</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204.67</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204.67</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r w:rsidR="00913340">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30102</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津贴补贴</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1.12</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1.12</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r w:rsidR="00913340">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30103</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奖金</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14.95</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14.95</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r w:rsidR="00913340">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30107</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绩效工资</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249.63</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249.63</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r w:rsidR="00913340">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30108</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机关事业单位基本养老保险缴费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77.09</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77.09</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r w:rsidR="00913340">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30110</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职工基本医疗保险缴费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32.77</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32.77</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r w:rsidR="00913340">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30111</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公务员医疗补助缴费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34.87</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34.87</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r w:rsidR="00913340">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30112</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其他社会保障缴费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3.85</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3.85</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r w:rsidR="00913340">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30113</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住房公积金</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57.10</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57.10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r w:rsidR="00913340">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302</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商品和服务支出</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48.80</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0.00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48.80</w:t>
            </w:r>
          </w:p>
        </w:tc>
      </w:tr>
      <w:tr w:rsidR="00913340">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30201</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办公费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10.00</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10.00</w:t>
            </w:r>
          </w:p>
        </w:tc>
      </w:tr>
      <w:tr w:rsidR="00913340">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30202</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印刷费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4.00</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4.00</w:t>
            </w:r>
          </w:p>
        </w:tc>
      </w:tr>
      <w:tr w:rsidR="00913340">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30204</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手续费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1.00</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1.00</w:t>
            </w:r>
          </w:p>
        </w:tc>
      </w:tr>
      <w:tr w:rsidR="00913340">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30206</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电费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5.00</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5.00</w:t>
            </w:r>
          </w:p>
        </w:tc>
      </w:tr>
      <w:tr w:rsidR="00913340">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30207</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邮电费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2.00</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2.00</w:t>
            </w:r>
          </w:p>
        </w:tc>
      </w:tr>
      <w:tr w:rsidR="00913340">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30211</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差旅费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2.00</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2.00</w:t>
            </w:r>
          </w:p>
        </w:tc>
      </w:tr>
      <w:tr w:rsidR="00913340">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30213</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维修（护）费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3.00</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3.00</w:t>
            </w:r>
          </w:p>
        </w:tc>
      </w:tr>
      <w:tr w:rsidR="00913340">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30214</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租赁费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3.00</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3.00</w:t>
            </w:r>
          </w:p>
        </w:tc>
      </w:tr>
      <w:tr w:rsidR="00913340">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30216</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培训费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2.00</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2.00</w:t>
            </w:r>
          </w:p>
        </w:tc>
      </w:tr>
      <w:tr w:rsidR="00913340">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30217</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公务接待费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0.25</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0.25</w:t>
            </w:r>
          </w:p>
        </w:tc>
      </w:tr>
      <w:tr w:rsidR="00913340">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30226</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劳务费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3.00</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3.00</w:t>
            </w:r>
          </w:p>
        </w:tc>
      </w:tr>
      <w:tr w:rsidR="00913340">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30228</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工会经费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3.80</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3.80</w:t>
            </w:r>
          </w:p>
        </w:tc>
      </w:tr>
      <w:tr w:rsidR="00913340">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30240</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税金及附加费用</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1.00</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1.00</w:t>
            </w:r>
          </w:p>
        </w:tc>
      </w:tr>
      <w:tr w:rsidR="00913340">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30299</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其他商品和服务支出</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8.75</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8.75</w:t>
            </w:r>
          </w:p>
        </w:tc>
      </w:tr>
      <w:tr w:rsidR="00913340">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303</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对个人和家庭的补助</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6.51</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6.51</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0.00</w:t>
            </w:r>
          </w:p>
        </w:tc>
      </w:tr>
      <w:tr w:rsidR="00913340">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30302</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退休费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5.58</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5.58</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r w:rsidR="00913340">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30307</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医疗费补助</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0.93</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0.93</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r w:rsidR="00913340">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310</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资本性支出</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3.00</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0.00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b/>
                <w:color w:val="000000"/>
                <w:kern w:val="0"/>
                <w:sz w:val="18"/>
                <w:szCs w:val="18"/>
              </w:rPr>
              <w:t>3.00</w:t>
            </w:r>
          </w:p>
        </w:tc>
      </w:tr>
      <w:tr w:rsidR="00913340">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31002</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办公设备购置</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3.00</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3.00</w:t>
            </w:r>
          </w:p>
        </w:tc>
      </w:tr>
    </w:tbl>
    <w:p w:rsidR="00913340" w:rsidRDefault="00913340">
      <w:pPr>
        <w:widowControl/>
        <w:jc w:val="left"/>
        <w:rPr>
          <w:rStyle w:val="rowtreelevel4"/>
          <w:rFonts w:ascii="仿宋" w:eastAsia="仿宋" w:hAnsi="仿宋"/>
          <w:bCs/>
          <w:sz w:val="32"/>
          <w:szCs w:val="32"/>
        </w:rPr>
        <w:sectPr w:rsidR="00913340">
          <w:pgSz w:w="11906" w:h="16838"/>
          <w:pgMar w:top="720" w:right="720" w:bottom="720" w:left="720" w:header="851" w:footer="992" w:gutter="0"/>
          <w:cols w:space="720"/>
          <w:docGrid w:type="lines" w:linePitch="312"/>
        </w:sectPr>
      </w:pPr>
    </w:p>
    <w:tbl>
      <w:tblPr>
        <w:tblW w:w="5001" w:type="pct"/>
        <w:tblLayout w:type="fixed"/>
        <w:tblLook w:val="04A0"/>
      </w:tblPr>
      <w:tblGrid>
        <w:gridCol w:w="1358"/>
        <w:gridCol w:w="649"/>
        <w:gridCol w:w="1462"/>
        <w:gridCol w:w="1152"/>
        <w:gridCol w:w="1586"/>
        <w:gridCol w:w="1013"/>
        <w:gridCol w:w="1274"/>
        <w:gridCol w:w="1160"/>
        <w:gridCol w:w="1030"/>
      </w:tblGrid>
      <w:tr w:rsidR="00913340">
        <w:trPr>
          <w:trHeight w:val="450"/>
          <w:tblHeader/>
        </w:trPr>
        <w:tc>
          <w:tcPr>
            <w:tcW w:w="636" w:type="pct"/>
            <w:noWrap/>
            <w:vAlign w:val="bottom"/>
          </w:tcPr>
          <w:p w:rsidR="00913340" w:rsidRDefault="00F52BEC">
            <w:pPr>
              <w:widowControl/>
              <w:jc w:val="left"/>
              <w:rPr>
                <w:rFonts w:ascii="宋体" w:eastAsia="宋体" w:hAnsi="宋体" w:cs="宋体"/>
                <w:kern w:val="0"/>
                <w:sz w:val="24"/>
                <w:szCs w:val="24"/>
              </w:rPr>
            </w:pPr>
            <w:r>
              <w:rPr>
                <w:rFonts w:ascii="Times New Roman" w:eastAsia="宋体" w:hAnsi="Times New Roman"/>
                <w:kern w:val="0"/>
                <w:sz w:val="20"/>
                <w:szCs w:val="20"/>
              </w:rPr>
              <w:lastRenderedPageBreak/>
              <w:br w:type="page"/>
            </w:r>
          </w:p>
        </w:tc>
        <w:tc>
          <w:tcPr>
            <w:tcW w:w="303" w:type="pct"/>
            <w:noWrap/>
            <w:vAlign w:val="bottom"/>
          </w:tcPr>
          <w:p w:rsidR="00913340" w:rsidRDefault="00913340">
            <w:pPr>
              <w:widowControl/>
              <w:jc w:val="left"/>
              <w:rPr>
                <w:rFonts w:ascii="Times New Roman" w:eastAsia="宋体" w:hAnsi="Times New Roman"/>
                <w:kern w:val="0"/>
                <w:sz w:val="20"/>
                <w:szCs w:val="20"/>
              </w:rPr>
            </w:pPr>
          </w:p>
        </w:tc>
        <w:tc>
          <w:tcPr>
            <w:tcW w:w="684" w:type="pct"/>
            <w:noWrap/>
            <w:vAlign w:val="bottom"/>
          </w:tcPr>
          <w:p w:rsidR="00913340" w:rsidRDefault="00913340">
            <w:pPr>
              <w:widowControl/>
              <w:jc w:val="left"/>
              <w:rPr>
                <w:rFonts w:ascii="Times New Roman" w:eastAsia="宋体" w:hAnsi="Times New Roman"/>
                <w:kern w:val="0"/>
                <w:sz w:val="20"/>
                <w:szCs w:val="20"/>
              </w:rPr>
            </w:pPr>
          </w:p>
        </w:tc>
        <w:tc>
          <w:tcPr>
            <w:tcW w:w="538" w:type="pct"/>
            <w:noWrap/>
            <w:vAlign w:val="bottom"/>
          </w:tcPr>
          <w:p w:rsidR="00913340" w:rsidRDefault="00913340">
            <w:pPr>
              <w:widowControl/>
              <w:jc w:val="left"/>
              <w:rPr>
                <w:rFonts w:ascii="Times New Roman" w:eastAsia="宋体" w:hAnsi="Times New Roman"/>
                <w:kern w:val="0"/>
                <w:sz w:val="20"/>
                <w:szCs w:val="20"/>
              </w:rPr>
            </w:pPr>
          </w:p>
        </w:tc>
        <w:tc>
          <w:tcPr>
            <w:tcW w:w="2836" w:type="pct"/>
            <w:gridSpan w:val="5"/>
            <w:noWrap/>
            <w:vAlign w:val="center"/>
          </w:tcPr>
          <w:p w:rsidR="00913340" w:rsidRDefault="00913340">
            <w:pPr>
              <w:widowControl/>
              <w:snapToGrid w:val="0"/>
              <w:jc w:val="right"/>
              <w:textAlignment w:val="center"/>
              <w:rPr>
                <w:rFonts w:asciiTheme="minorEastAsia" w:hAnsiTheme="minorEastAsia" w:cstheme="minorEastAsia"/>
                <w:color w:val="000000"/>
                <w:kern w:val="0"/>
                <w:sz w:val="13"/>
                <w:szCs w:val="13"/>
              </w:rPr>
            </w:pPr>
          </w:p>
        </w:tc>
      </w:tr>
      <w:tr w:rsidR="00913340">
        <w:trPr>
          <w:trHeight w:val="485"/>
          <w:tblHeader/>
        </w:trPr>
        <w:tc>
          <w:tcPr>
            <w:tcW w:w="5000" w:type="pct"/>
            <w:gridSpan w:val="9"/>
            <w:noWrap/>
            <w:vAlign w:val="center"/>
          </w:tcPr>
          <w:p w:rsidR="00913340" w:rsidRDefault="00F52BEC">
            <w:pPr>
              <w:widowControl/>
              <w:snapToGrid w:val="0"/>
              <w:jc w:val="center"/>
              <w:textAlignment w:val="center"/>
              <w:rPr>
                <w:rFonts w:asciiTheme="minorEastAsia" w:eastAsia="仿宋_GB2312" w:hAnsiTheme="minorEastAsia" w:cstheme="minorEastAsia"/>
                <w:color w:val="000000"/>
                <w:kern w:val="0"/>
                <w:sz w:val="13"/>
                <w:szCs w:val="13"/>
              </w:rPr>
            </w:pPr>
            <w:r>
              <w:rPr>
                <w:rFonts w:asciiTheme="minorEastAsia" w:hAnsiTheme="minorEastAsia" w:cstheme="minorEastAsia" w:hint="eastAsia"/>
                <w:b/>
                <w:bCs/>
                <w:color w:val="000000"/>
                <w:kern w:val="0"/>
                <w:sz w:val="24"/>
                <w:szCs w:val="24"/>
              </w:rPr>
              <w:t>财政拨款“三公”经费支出表</w:t>
            </w:r>
          </w:p>
        </w:tc>
      </w:tr>
      <w:tr w:rsidR="00913340">
        <w:trPr>
          <w:trHeight w:val="340"/>
          <w:tblHeader/>
        </w:trPr>
        <w:tc>
          <w:tcPr>
            <w:tcW w:w="2163" w:type="pct"/>
            <w:gridSpan w:val="4"/>
            <w:noWrap/>
            <w:vAlign w:val="center"/>
          </w:tcPr>
          <w:p w:rsidR="00913340" w:rsidRDefault="00F52BEC">
            <w:pPr>
              <w:widowControl/>
              <w:jc w:val="left"/>
              <w:rPr>
                <w:rFonts w:ascii="Times New Roman" w:eastAsia="宋体" w:hAnsi="Times New Roman"/>
                <w:kern w:val="0"/>
                <w:sz w:val="20"/>
                <w:szCs w:val="20"/>
              </w:rPr>
            </w:pPr>
            <w:r>
              <w:rPr>
                <w:rFonts w:asciiTheme="minorEastAsia" w:hAnsiTheme="minorEastAsia" w:cstheme="minorEastAsia" w:hint="eastAsia"/>
                <w:color w:val="000000"/>
                <w:kern w:val="0"/>
                <w:sz w:val="18"/>
                <w:szCs w:val="18"/>
              </w:rPr>
              <w:t>填报单位:006003南昌市青云谱区财政公共服务中心</w:t>
            </w:r>
          </w:p>
        </w:tc>
        <w:tc>
          <w:tcPr>
            <w:tcW w:w="742" w:type="pct"/>
            <w:noWrap/>
            <w:vAlign w:val="bottom"/>
          </w:tcPr>
          <w:p w:rsidR="00913340" w:rsidRDefault="00913340">
            <w:pPr>
              <w:widowControl/>
              <w:jc w:val="left"/>
              <w:rPr>
                <w:rFonts w:ascii="Times New Roman" w:eastAsia="宋体" w:hAnsi="Times New Roman"/>
                <w:kern w:val="0"/>
                <w:sz w:val="20"/>
                <w:szCs w:val="20"/>
              </w:rPr>
            </w:pPr>
          </w:p>
        </w:tc>
        <w:tc>
          <w:tcPr>
            <w:tcW w:w="474" w:type="pct"/>
            <w:noWrap/>
            <w:vAlign w:val="bottom"/>
          </w:tcPr>
          <w:p w:rsidR="00913340" w:rsidRDefault="00913340">
            <w:pPr>
              <w:widowControl/>
              <w:jc w:val="left"/>
              <w:rPr>
                <w:rFonts w:ascii="Times New Roman" w:eastAsia="宋体" w:hAnsi="Times New Roman"/>
                <w:kern w:val="0"/>
                <w:sz w:val="20"/>
                <w:szCs w:val="20"/>
              </w:rPr>
            </w:pPr>
          </w:p>
        </w:tc>
        <w:tc>
          <w:tcPr>
            <w:tcW w:w="596" w:type="pct"/>
            <w:noWrap/>
            <w:vAlign w:val="bottom"/>
          </w:tcPr>
          <w:p w:rsidR="00913340" w:rsidRDefault="00913340">
            <w:pPr>
              <w:widowControl/>
              <w:jc w:val="left"/>
              <w:rPr>
                <w:rFonts w:ascii="Times New Roman" w:eastAsia="宋体" w:hAnsi="Times New Roman"/>
                <w:kern w:val="0"/>
                <w:sz w:val="20"/>
                <w:szCs w:val="20"/>
              </w:rPr>
            </w:pPr>
          </w:p>
        </w:tc>
        <w:tc>
          <w:tcPr>
            <w:tcW w:w="1023" w:type="pct"/>
            <w:gridSpan w:val="2"/>
            <w:noWrap/>
            <w:vAlign w:val="bottom"/>
          </w:tcPr>
          <w:p w:rsidR="00913340" w:rsidRDefault="00F52BEC">
            <w:pPr>
              <w:widowControl/>
              <w:snapToGrid w:val="0"/>
              <w:jc w:val="right"/>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单位：万元</w:t>
            </w:r>
          </w:p>
        </w:tc>
      </w:tr>
      <w:tr w:rsidR="00913340">
        <w:trPr>
          <w:cantSplit/>
          <w:trHeight w:val="283"/>
          <w:tblHeader/>
        </w:trPr>
        <w:tc>
          <w:tcPr>
            <w:tcW w:w="940" w:type="pct"/>
            <w:gridSpan w:val="2"/>
            <w:vMerge w:val="restart"/>
            <w:tcBorders>
              <w:top w:val="single" w:sz="4" w:space="0" w:color="000000"/>
              <w:left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合计</w:t>
            </w:r>
          </w:p>
        </w:tc>
        <w:tc>
          <w:tcPr>
            <w:tcW w:w="1965" w:type="pct"/>
            <w:gridSpan w:val="3"/>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因公出国(境)费</w:t>
            </w:r>
          </w:p>
        </w:tc>
        <w:tc>
          <w:tcPr>
            <w:tcW w:w="474" w:type="pct"/>
            <w:vMerge w:val="restar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公务接待费</w:t>
            </w:r>
          </w:p>
        </w:tc>
        <w:tc>
          <w:tcPr>
            <w:tcW w:w="1620" w:type="pct"/>
            <w:gridSpan w:val="3"/>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公务用车购置及运行维护费</w:t>
            </w:r>
          </w:p>
        </w:tc>
      </w:tr>
      <w:tr w:rsidR="00913340">
        <w:trPr>
          <w:cantSplit/>
          <w:trHeight w:val="512"/>
          <w:tblHeader/>
        </w:trPr>
        <w:tc>
          <w:tcPr>
            <w:tcW w:w="940" w:type="pct"/>
            <w:gridSpan w:val="2"/>
            <w:vMerge/>
            <w:tcBorders>
              <w:left w:val="single" w:sz="4" w:space="0" w:color="000000"/>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 w:val="18"/>
                <w:szCs w:val="18"/>
              </w:rPr>
            </w:pPr>
          </w:p>
        </w:tc>
        <w:tc>
          <w:tcPr>
            <w:tcW w:w="684"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小计</w:t>
            </w:r>
          </w:p>
        </w:tc>
        <w:tc>
          <w:tcPr>
            <w:tcW w:w="538" w:type="pct"/>
            <w:tcBorders>
              <w:top w:val="nil"/>
              <w:left w:val="nil"/>
              <w:bottom w:val="single" w:sz="4" w:space="0" w:color="000000"/>
              <w:right w:val="single" w:sz="4" w:space="0" w:color="000000"/>
            </w:tcBorders>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一般公务出国（境）费</w:t>
            </w:r>
          </w:p>
        </w:tc>
        <w:tc>
          <w:tcPr>
            <w:tcW w:w="742" w:type="pct"/>
            <w:tcBorders>
              <w:top w:val="nil"/>
              <w:left w:val="nil"/>
              <w:bottom w:val="single" w:sz="4" w:space="0" w:color="000000"/>
              <w:right w:val="single" w:sz="4" w:space="0" w:color="000000"/>
            </w:tcBorders>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高等院校和科研院所学术交流合作出国（境）费</w:t>
            </w:r>
          </w:p>
        </w:tc>
        <w:tc>
          <w:tcPr>
            <w:tcW w:w="474" w:type="pct"/>
            <w:vMerge/>
            <w:tcBorders>
              <w:top w:val="single" w:sz="4" w:space="0" w:color="000000"/>
              <w:left w:val="single" w:sz="4" w:space="0" w:color="000000"/>
              <w:bottom w:val="single" w:sz="4" w:space="0" w:color="000000"/>
              <w:right w:val="single" w:sz="4" w:space="0" w:color="000000"/>
            </w:tcBorders>
            <w:vAlign w:val="center"/>
          </w:tcPr>
          <w:p w:rsidR="00913340" w:rsidRDefault="00913340">
            <w:pPr>
              <w:widowControl/>
              <w:snapToGrid w:val="0"/>
              <w:jc w:val="center"/>
              <w:textAlignment w:val="center"/>
              <w:rPr>
                <w:rFonts w:asciiTheme="minorEastAsia" w:hAnsiTheme="minorEastAsia" w:cstheme="minorEastAsia"/>
                <w:color w:val="000000"/>
                <w:kern w:val="0"/>
                <w:sz w:val="18"/>
                <w:szCs w:val="18"/>
              </w:rPr>
            </w:pPr>
          </w:p>
        </w:tc>
        <w:tc>
          <w:tcPr>
            <w:tcW w:w="596"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小计</w:t>
            </w:r>
          </w:p>
        </w:tc>
        <w:tc>
          <w:tcPr>
            <w:tcW w:w="543" w:type="pct"/>
            <w:tcBorders>
              <w:top w:val="nil"/>
              <w:left w:val="nil"/>
              <w:bottom w:val="single" w:sz="4" w:space="0" w:color="000000"/>
              <w:right w:val="single" w:sz="4" w:space="0" w:color="000000"/>
            </w:tcBorders>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公务用车运行维护费</w:t>
            </w:r>
          </w:p>
        </w:tc>
        <w:tc>
          <w:tcPr>
            <w:tcW w:w="479"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公务用车购置</w:t>
            </w:r>
          </w:p>
        </w:tc>
      </w:tr>
      <w:tr w:rsidR="00913340">
        <w:trPr>
          <w:cantSplit/>
          <w:trHeight w:val="283"/>
          <w:tblHeader/>
        </w:trPr>
        <w:tc>
          <w:tcPr>
            <w:tcW w:w="940" w:type="pct"/>
            <w:gridSpan w:val="2"/>
            <w:tcBorders>
              <w:top w:val="nil"/>
              <w:left w:val="single" w:sz="4" w:space="0" w:color="000000"/>
              <w:bottom w:val="nil"/>
              <w:right w:val="nil"/>
            </w:tcBorders>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w:t>
            </w:r>
          </w:p>
        </w:tc>
        <w:tc>
          <w:tcPr>
            <w:tcW w:w="684" w:type="pct"/>
            <w:tcBorders>
              <w:top w:val="nil"/>
              <w:left w:val="single" w:sz="4" w:space="0" w:color="000000"/>
              <w:bottom w:val="nil"/>
              <w:right w:val="nil"/>
            </w:tcBorders>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w:t>
            </w:r>
          </w:p>
        </w:tc>
        <w:tc>
          <w:tcPr>
            <w:tcW w:w="538" w:type="pct"/>
            <w:tcBorders>
              <w:top w:val="nil"/>
              <w:left w:val="single" w:sz="4" w:space="0" w:color="000000"/>
              <w:bottom w:val="nil"/>
              <w:right w:val="nil"/>
            </w:tcBorders>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w:t>
            </w:r>
          </w:p>
        </w:tc>
        <w:tc>
          <w:tcPr>
            <w:tcW w:w="742" w:type="pct"/>
            <w:tcBorders>
              <w:top w:val="nil"/>
              <w:left w:val="single" w:sz="4" w:space="0" w:color="000000"/>
              <w:bottom w:val="nil"/>
              <w:right w:val="nil"/>
            </w:tcBorders>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4</w:t>
            </w:r>
          </w:p>
        </w:tc>
        <w:tc>
          <w:tcPr>
            <w:tcW w:w="474" w:type="pct"/>
            <w:tcBorders>
              <w:top w:val="nil"/>
              <w:left w:val="single" w:sz="4" w:space="0" w:color="000000"/>
              <w:bottom w:val="nil"/>
              <w:right w:val="nil"/>
            </w:tcBorders>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5</w:t>
            </w:r>
          </w:p>
        </w:tc>
        <w:tc>
          <w:tcPr>
            <w:tcW w:w="596" w:type="pct"/>
            <w:tcBorders>
              <w:top w:val="nil"/>
              <w:left w:val="single" w:sz="4" w:space="0" w:color="000000"/>
              <w:bottom w:val="nil"/>
              <w:right w:val="nil"/>
            </w:tcBorders>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6</w:t>
            </w:r>
          </w:p>
        </w:tc>
        <w:tc>
          <w:tcPr>
            <w:tcW w:w="543" w:type="pct"/>
            <w:tcBorders>
              <w:top w:val="nil"/>
              <w:left w:val="single" w:sz="4" w:space="0" w:color="000000"/>
              <w:bottom w:val="nil"/>
              <w:right w:val="nil"/>
            </w:tcBorders>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7</w:t>
            </w:r>
          </w:p>
        </w:tc>
        <w:tc>
          <w:tcPr>
            <w:tcW w:w="479" w:type="pct"/>
            <w:tcBorders>
              <w:top w:val="nil"/>
              <w:left w:val="single" w:sz="4" w:space="0" w:color="000000"/>
              <w:bottom w:val="nil"/>
              <w:right w:val="single" w:sz="4" w:space="0" w:color="000000"/>
            </w:tcBorders>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8</w:t>
            </w:r>
          </w:p>
        </w:tc>
      </w:tr>
      <w:tr w:rsidR="00913340">
        <w:trPr>
          <w:cantSplit/>
          <w:trHeight w:val="717"/>
        </w:trPr>
        <w:tc>
          <w:tcPr>
            <w:tcW w:w="940" w:type="pct"/>
            <w:gridSpan w:val="2"/>
            <w:tcBorders>
              <w:top w:val="single" w:sz="4" w:space="0" w:color="000000"/>
              <w:left w:val="single" w:sz="4" w:space="0" w:color="000000"/>
              <w:bottom w:val="single" w:sz="4" w:space="0" w:color="000000"/>
              <w:right w:val="single" w:sz="4" w:space="0" w:color="000000"/>
            </w:tcBorders>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0.25</w:t>
            </w:r>
          </w:p>
        </w:tc>
        <w:tc>
          <w:tcPr>
            <w:tcW w:w="684" w:type="pct"/>
            <w:tcBorders>
              <w:top w:val="single" w:sz="4" w:space="0" w:color="000000"/>
              <w:left w:val="nil"/>
              <w:bottom w:val="single" w:sz="4" w:space="0" w:color="000000"/>
              <w:right w:val="single" w:sz="4" w:space="0" w:color="000000"/>
            </w:tcBorders>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538" w:type="pct"/>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742" w:type="pct"/>
            <w:tcBorders>
              <w:top w:val="single" w:sz="4" w:space="0" w:color="000000"/>
              <w:left w:val="nil"/>
              <w:bottom w:val="single" w:sz="4" w:space="0" w:color="000000"/>
              <w:right w:val="single" w:sz="4" w:space="0" w:color="000000"/>
            </w:tcBorders>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474" w:type="pct"/>
            <w:tcBorders>
              <w:top w:val="single" w:sz="4" w:space="0" w:color="000000"/>
              <w:left w:val="nil"/>
              <w:bottom w:val="single" w:sz="4" w:space="0" w:color="000000"/>
              <w:right w:val="nil"/>
            </w:tcBorders>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0.25</w:t>
            </w:r>
          </w:p>
        </w:tc>
        <w:tc>
          <w:tcPr>
            <w:tcW w:w="596" w:type="pct"/>
            <w:tcBorders>
              <w:top w:val="single" w:sz="4" w:space="0" w:color="000000"/>
              <w:left w:val="single" w:sz="4" w:space="0" w:color="000000"/>
              <w:bottom w:val="single" w:sz="4" w:space="0" w:color="000000"/>
              <w:right w:val="nil"/>
            </w:tcBorders>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543" w:type="pct"/>
            <w:tcBorders>
              <w:top w:val="single" w:sz="4" w:space="0" w:color="000000"/>
              <w:left w:val="single" w:sz="4" w:space="0" w:color="000000"/>
              <w:bottom w:val="single" w:sz="4" w:space="0" w:color="000000"/>
              <w:right w:val="single" w:sz="4" w:space="0" w:color="000000"/>
            </w:tcBorders>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c>
          <w:tcPr>
            <w:tcW w:w="479" w:type="pct"/>
            <w:tcBorders>
              <w:top w:val="single" w:sz="4" w:space="0" w:color="000000"/>
              <w:left w:val="nil"/>
              <w:bottom w:val="single" w:sz="4" w:space="0" w:color="000000"/>
              <w:right w:val="single" w:sz="4" w:space="0" w:color="000000"/>
            </w:tcBorders>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0.00</w:t>
            </w:r>
          </w:p>
        </w:tc>
      </w:tr>
    </w:tbl>
    <w:p w:rsidR="00913340" w:rsidRDefault="00913340">
      <w:pPr>
        <w:widowControl/>
        <w:jc w:val="left"/>
        <w:rPr>
          <w:rStyle w:val="rowtreelevel4"/>
          <w:rFonts w:ascii="仿宋" w:eastAsia="仿宋" w:hAnsi="仿宋"/>
          <w:bCs/>
          <w:sz w:val="32"/>
          <w:szCs w:val="32"/>
        </w:rPr>
        <w:sectPr w:rsidR="00913340">
          <w:pgSz w:w="11906" w:h="16838"/>
          <w:pgMar w:top="720" w:right="720" w:bottom="720" w:left="720" w:header="851" w:footer="992" w:gutter="0"/>
          <w:cols w:space="720"/>
          <w:docGrid w:type="lines" w:linePitch="312"/>
        </w:sectPr>
      </w:pPr>
    </w:p>
    <w:tbl>
      <w:tblPr>
        <w:tblW w:w="5002" w:type="pct"/>
        <w:tblInd w:w="10" w:type="dxa"/>
        <w:tblLayout w:type="fixed"/>
        <w:tblLook w:val="04A0"/>
      </w:tblPr>
      <w:tblGrid>
        <w:gridCol w:w="2085"/>
        <w:gridCol w:w="2612"/>
        <w:gridCol w:w="2349"/>
        <w:gridCol w:w="1637"/>
        <w:gridCol w:w="2003"/>
      </w:tblGrid>
      <w:tr w:rsidR="00913340">
        <w:trPr>
          <w:trHeight w:val="507"/>
          <w:tblHeader/>
        </w:trPr>
        <w:tc>
          <w:tcPr>
            <w:tcW w:w="976" w:type="pct"/>
            <w:noWrap/>
            <w:vAlign w:val="bottom"/>
          </w:tcPr>
          <w:p w:rsidR="00913340" w:rsidRDefault="00F52BEC">
            <w:pPr>
              <w:widowControl/>
              <w:jc w:val="left"/>
              <w:rPr>
                <w:rFonts w:ascii="宋体" w:eastAsia="宋体" w:hAnsi="宋体" w:cs="宋体"/>
                <w:kern w:val="0"/>
                <w:sz w:val="24"/>
                <w:szCs w:val="24"/>
              </w:rPr>
            </w:pPr>
            <w:r>
              <w:rPr>
                <w:rFonts w:ascii="Times New Roman" w:eastAsia="宋体" w:hAnsi="Times New Roman"/>
                <w:kern w:val="0"/>
                <w:sz w:val="20"/>
                <w:szCs w:val="20"/>
              </w:rPr>
              <w:lastRenderedPageBreak/>
              <w:br w:type="page"/>
            </w:r>
          </w:p>
        </w:tc>
        <w:tc>
          <w:tcPr>
            <w:tcW w:w="1221" w:type="pct"/>
            <w:noWrap/>
            <w:vAlign w:val="bottom"/>
          </w:tcPr>
          <w:p w:rsidR="00913340" w:rsidRDefault="00913340">
            <w:pPr>
              <w:widowControl/>
              <w:jc w:val="left"/>
              <w:rPr>
                <w:rFonts w:ascii="Times New Roman" w:eastAsia="宋体" w:hAnsi="Times New Roman"/>
                <w:kern w:val="0"/>
                <w:sz w:val="20"/>
                <w:szCs w:val="20"/>
              </w:rPr>
            </w:pPr>
          </w:p>
        </w:tc>
        <w:tc>
          <w:tcPr>
            <w:tcW w:w="2801" w:type="pct"/>
            <w:gridSpan w:val="3"/>
            <w:noWrap/>
            <w:vAlign w:val="center"/>
          </w:tcPr>
          <w:p w:rsidR="00913340" w:rsidRDefault="00F52BEC">
            <w:pPr>
              <w:widowControl/>
              <w:snapToGrid w:val="0"/>
              <w:jc w:val="right"/>
              <w:textAlignment w:val="center"/>
              <w:rPr>
                <w:rFonts w:asciiTheme="minorEastAsia" w:hAnsiTheme="minorEastAsia" w:cstheme="minorEastAsia"/>
                <w:color w:val="000000"/>
                <w:kern w:val="0"/>
                <w:sz w:val="13"/>
                <w:szCs w:val="13"/>
              </w:rPr>
            </w:pPr>
            <w:r>
              <w:rPr>
                <w:rFonts w:asciiTheme="minorEastAsia" w:hAnsiTheme="minorEastAsia" w:cstheme="minorEastAsia" w:hint="eastAsia"/>
                <w:color w:val="000000"/>
                <w:kern w:val="0"/>
                <w:sz w:val="18"/>
                <w:szCs w:val="18"/>
              </w:rPr>
              <w:t>注：若为空表，则为该部门（单位）无政府性基金支出</w:t>
            </w:r>
          </w:p>
        </w:tc>
      </w:tr>
      <w:tr w:rsidR="00913340">
        <w:trPr>
          <w:trHeight w:val="564"/>
          <w:tblHeader/>
        </w:trPr>
        <w:tc>
          <w:tcPr>
            <w:tcW w:w="5000" w:type="pct"/>
            <w:gridSpan w:val="5"/>
            <w:noWrap/>
            <w:vAlign w:val="center"/>
          </w:tcPr>
          <w:p w:rsidR="00913340" w:rsidRDefault="00F52BEC">
            <w:pPr>
              <w:widowControl/>
              <w:jc w:val="center"/>
              <w:rPr>
                <w:rFonts w:ascii="宋体" w:eastAsia="宋体" w:hAnsi="宋体" w:cs="Arial"/>
                <w:b/>
                <w:bCs/>
                <w:color w:val="000000"/>
                <w:kern w:val="0"/>
                <w:sz w:val="44"/>
                <w:szCs w:val="44"/>
              </w:rPr>
            </w:pPr>
            <w:r>
              <w:rPr>
                <w:rFonts w:asciiTheme="minorEastAsia" w:hAnsiTheme="minorEastAsia" w:cstheme="minorEastAsia" w:hint="eastAsia"/>
                <w:b/>
                <w:bCs/>
                <w:color w:val="000000"/>
                <w:kern w:val="0"/>
                <w:sz w:val="24"/>
                <w:szCs w:val="24"/>
              </w:rPr>
              <w:t>政府性基金预算支出表</w:t>
            </w:r>
          </w:p>
        </w:tc>
      </w:tr>
      <w:tr w:rsidR="00913340">
        <w:trPr>
          <w:trHeight w:val="405"/>
          <w:tblHeader/>
        </w:trPr>
        <w:tc>
          <w:tcPr>
            <w:tcW w:w="2198" w:type="pct"/>
            <w:gridSpan w:val="2"/>
            <w:noWrap/>
            <w:vAlign w:val="center"/>
          </w:tcPr>
          <w:p w:rsidR="00913340" w:rsidRDefault="00F52BEC">
            <w:pPr>
              <w:widowControl/>
              <w:rPr>
                <w:rFonts w:ascii="宋体" w:eastAsia="宋体" w:hAnsi="宋体" w:cs="Arial"/>
                <w:color w:val="000000"/>
                <w:kern w:val="0"/>
                <w:sz w:val="24"/>
                <w:szCs w:val="24"/>
              </w:rPr>
            </w:pPr>
            <w:r>
              <w:rPr>
                <w:rFonts w:asciiTheme="minorEastAsia" w:hAnsiTheme="minorEastAsia" w:cstheme="minorEastAsia" w:hint="eastAsia"/>
                <w:color w:val="000000"/>
                <w:kern w:val="0"/>
                <w:sz w:val="18"/>
                <w:szCs w:val="18"/>
              </w:rPr>
              <w:t>填报单位:006003南昌市青云谱区财政公共服务中心</w:t>
            </w:r>
          </w:p>
        </w:tc>
        <w:tc>
          <w:tcPr>
            <w:tcW w:w="1099" w:type="pct"/>
            <w:noWrap/>
            <w:vAlign w:val="bottom"/>
          </w:tcPr>
          <w:p w:rsidR="00913340" w:rsidRDefault="00913340">
            <w:pPr>
              <w:rPr>
                <w:rFonts w:ascii="宋体" w:eastAsia="宋体" w:hAnsi="宋体" w:cs="Arial"/>
                <w:color w:val="000000"/>
                <w:kern w:val="0"/>
                <w:sz w:val="24"/>
                <w:szCs w:val="24"/>
              </w:rPr>
            </w:pPr>
          </w:p>
        </w:tc>
        <w:tc>
          <w:tcPr>
            <w:tcW w:w="766" w:type="pct"/>
            <w:noWrap/>
            <w:vAlign w:val="bottom"/>
          </w:tcPr>
          <w:p w:rsidR="00913340" w:rsidRDefault="00913340">
            <w:pPr>
              <w:widowControl/>
              <w:jc w:val="left"/>
              <w:rPr>
                <w:rFonts w:ascii="Times New Roman" w:eastAsia="宋体" w:hAnsi="Times New Roman"/>
                <w:kern w:val="0"/>
                <w:sz w:val="20"/>
                <w:szCs w:val="20"/>
              </w:rPr>
            </w:pPr>
          </w:p>
        </w:tc>
        <w:tc>
          <w:tcPr>
            <w:tcW w:w="935" w:type="pct"/>
            <w:noWrap/>
            <w:vAlign w:val="center"/>
          </w:tcPr>
          <w:p w:rsidR="00913340" w:rsidRDefault="00F52BEC">
            <w:pPr>
              <w:widowControl/>
              <w:jc w:val="right"/>
              <w:rPr>
                <w:rFonts w:ascii="宋体" w:eastAsia="宋体" w:hAnsi="宋体" w:cs="Arial"/>
                <w:color w:val="000000"/>
                <w:kern w:val="0"/>
                <w:sz w:val="24"/>
                <w:szCs w:val="24"/>
              </w:rPr>
            </w:pPr>
            <w:r>
              <w:rPr>
                <w:rFonts w:asciiTheme="minorEastAsia" w:hAnsiTheme="minorEastAsia" w:cstheme="minorEastAsia" w:hint="eastAsia"/>
                <w:color w:val="000000"/>
                <w:kern w:val="0"/>
                <w:sz w:val="18"/>
                <w:szCs w:val="18"/>
              </w:rPr>
              <w:t>单位：万元</w:t>
            </w:r>
          </w:p>
        </w:tc>
      </w:tr>
      <w:tr w:rsidR="00913340">
        <w:trPr>
          <w:cantSplit/>
          <w:trHeight w:val="283"/>
          <w:tblHeader/>
        </w:trPr>
        <w:tc>
          <w:tcPr>
            <w:tcW w:w="2198" w:type="pct"/>
            <w:gridSpan w:val="2"/>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支出功能分类科目</w:t>
            </w:r>
          </w:p>
        </w:tc>
        <w:tc>
          <w:tcPr>
            <w:tcW w:w="2801" w:type="pct"/>
            <w:gridSpan w:val="3"/>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2026年预算数</w:t>
            </w:r>
          </w:p>
        </w:tc>
      </w:tr>
      <w:tr w:rsidR="00913340">
        <w:trPr>
          <w:cantSplit/>
          <w:trHeight w:val="283"/>
          <w:tblHeader/>
        </w:trPr>
        <w:tc>
          <w:tcPr>
            <w:tcW w:w="976" w:type="pct"/>
            <w:tcBorders>
              <w:top w:val="nil"/>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科目编码</w:t>
            </w:r>
          </w:p>
        </w:tc>
        <w:tc>
          <w:tcPr>
            <w:tcW w:w="1221"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 xml:space="preserve">科目名称 </w:t>
            </w:r>
          </w:p>
        </w:tc>
        <w:tc>
          <w:tcPr>
            <w:tcW w:w="1099"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合计</w:t>
            </w:r>
          </w:p>
        </w:tc>
        <w:tc>
          <w:tcPr>
            <w:tcW w:w="766"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基本支出</w:t>
            </w:r>
          </w:p>
        </w:tc>
        <w:tc>
          <w:tcPr>
            <w:tcW w:w="935"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项目支出</w:t>
            </w:r>
          </w:p>
        </w:tc>
      </w:tr>
      <w:tr w:rsidR="00913340">
        <w:trPr>
          <w:cantSplit/>
          <w:trHeight w:val="283"/>
          <w:tblHeader/>
        </w:trPr>
        <w:tc>
          <w:tcPr>
            <w:tcW w:w="976" w:type="pct"/>
            <w:tcBorders>
              <w:top w:val="nil"/>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w:t>
            </w:r>
          </w:p>
        </w:tc>
        <w:tc>
          <w:tcPr>
            <w:tcW w:w="1221"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w:t>
            </w:r>
          </w:p>
        </w:tc>
        <w:tc>
          <w:tcPr>
            <w:tcW w:w="1099"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w:t>
            </w:r>
          </w:p>
        </w:tc>
        <w:tc>
          <w:tcPr>
            <w:tcW w:w="766"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w:t>
            </w:r>
          </w:p>
        </w:tc>
        <w:tc>
          <w:tcPr>
            <w:tcW w:w="935"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w:t>
            </w:r>
          </w:p>
        </w:tc>
      </w:tr>
    </w:tbl>
    <w:p w:rsidR="00913340" w:rsidRDefault="00F52BEC">
      <w:pPr>
        <w:jc w:val="left"/>
        <w:rPr>
          <w:rStyle w:val="rowtreelevel4"/>
          <w:rFonts w:ascii="仿宋" w:eastAsia="仿宋" w:hAnsi="仿宋"/>
          <w:bCs/>
          <w:sz w:val="32"/>
          <w:szCs w:val="32"/>
        </w:rPr>
      </w:pPr>
      <w:r>
        <w:rPr>
          <w:rStyle w:val="rowtreelevel4"/>
          <w:rFonts w:ascii="仿宋" w:eastAsia="仿宋" w:hAnsi="仿宋" w:hint="eastAsia"/>
          <w:bCs/>
          <w:sz w:val="32"/>
          <w:szCs w:val="32"/>
        </w:rPr>
        <w:br w:type="page"/>
      </w:r>
    </w:p>
    <w:tbl>
      <w:tblPr>
        <w:tblW w:w="5026" w:type="pct"/>
        <w:tblInd w:w="10" w:type="dxa"/>
        <w:tblLayout w:type="fixed"/>
        <w:tblLook w:val="04A0"/>
      </w:tblPr>
      <w:tblGrid>
        <w:gridCol w:w="2062"/>
        <w:gridCol w:w="2650"/>
        <w:gridCol w:w="2337"/>
        <w:gridCol w:w="1636"/>
        <w:gridCol w:w="2053"/>
      </w:tblGrid>
      <w:tr w:rsidR="00913340">
        <w:trPr>
          <w:trHeight w:val="619"/>
          <w:tblHeader/>
        </w:trPr>
        <w:tc>
          <w:tcPr>
            <w:tcW w:w="960" w:type="pct"/>
            <w:noWrap/>
            <w:vAlign w:val="bottom"/>
          </w:tcPr>
          <w:p w:rsidR="00913340" w:rsidRDefault="00913340">
            <w:pPr>
              <w:rPr>
                <w:rStyle w:val="rowtreelevel4"/>
                <w:rFonts w:ascii="仿宋" w:eastAsia="仿宋" w:hAnsi="仿宋"/>
                <w:bCs/>
                <w:sz w:val="32"/>
                <w:szCs w:val="32"/>
              </w:rPr>
            </w:pPr>
          </w:p>
        </w:tc>
        <w:tc>
          <w:tcPr>
            <w:tcW w:w="1233" w:type="pct"/>
            <w:noWrap/>
            <w:vAlign w:val="bottom"/>
          </w:tcPr>
          <w:p w:rsidR="00913340" w:rsidRDefault="00913340">
            <w:pPr>
              <w:widowControl/>
              <w:jc w:val="left"/>
              <w:rPr>
                <w:rFonts w:ascii="Times New Roman" w:eastAsia="宋体" w:hAnsi="Times New Roman"/>
                <w:kern w:val="0"/>
                <w:sz w:val="20"/>
                <w:szCs w:val="20"/>
              </w:rPr>
            </w:pPr>
          </w:p>
        </w:tc>
        <w:tc>
          <w:tcPr>
            <w:tcW w:w="2805" w:type="pct"/>
            <w:gridSpan w:val="3"/>
            <w:noWrap/>
            <w:vAlign w:val="center"/>
          </w:tcPr>
          <w:p w:rsidR="00913340" w:rsidRDefault="00F52BEC">
            <w:pPr>
              <w:widowControl/>
              <w:jc w:val="right"/>
              <w:rPr>
                <w:rFonts w:ascii="宋体" w:eastAsia="宋体" w:hAnsi="宋体" w:cs="Arial"/>
                <w:color w:val="000000"/>
                <w:kern w:val="0"/>
                <w:sz w:val="24"/>
                <w:szCs w:val="24"/>
              </w:rPr>
            </w:pPr>
            <w:r>
              <w:rPr>
                <w:rFonts w:ascii="宋体" w:eastAsia="宋体" w:hAnsi="宋体" w:cs="Arial" w:hint="eastAsia"/>
                <w:color w:val="000000"/>
                <w:kern w:val="0"/>
                <w:sz w:val="18"/>
                <w:szCs w:val="18"/>
              </w:rPr>
              <w:t>注：若为空表，则为该部门（单位）无国有资本经营预算支出</w:t>
            </w:r>
          </w:p>
        </w:tc>
      </w:tr>
      <w:tr w:rsidR="00913340">
        <w:trPr>
          <w:trHeight w:val="613"/>
          <w:tblHeader/>
        </w:trPr>
        <w:tc>
          <w:tcPr>
            <w:tcW w:w="5000" w:type="pct"/>
            <w:gridSpan w:val="5"/>
            <w:noWrap/>
            <w:vAlign w:val="center"/>
          </w:tcPr>
          <w:p w:rsidR="00913340" w:rsidRDefault="00F52BEC">
            <w:pPr>
              <w:widowControl/>
              <w:jc w:val="center"/>
              <w:rPr>
                <w:rFonts w:ascii="宋体" w:eastAsia="宋体" w:hAnsi="宋体" w:cs="Arial"/>
                <w:b/>
                <w:bCs/>
                <w:color w:val="000000"/>
                <w:kern w:val="0"/>
                <w:sz w:val="44"/>
                <w:szCs w:val="44"/>
              </w:rPr>
            </w:pPr>
            <w:r>
              <w:rPr>
                <w:rFonts w:asciiTheme="minorEastAsia" w:hAnsiTheme="minorEastAsia" w:cstheme="minorEastAsia" w:hint="eastAsia"/>
                <w:b/>
                <w:bCs/>
                <w:color w:val="000000"/>
                <w:kern w:val="0"/>
                <w:sz w:val="24"/>
                <w:szCs w:val="24"/>
              </w:rPr>
              <w:t>国有资本经营预算支出表</w:t>
            </w:r>
          </w:p>
        </w:tc>
      </w:tr>
      <w:tr w:rsidR="00913340">
        <w:trPr>
          <w:trHeight w:val="413"/>
          <w:tblHeader/>
        </w:trPr>
        <w:tc>
          <w:tcPr>
            <w:tcW w:w="3282" w:type="pct"/>
            <w:gridSpan w:val="3"/>
            <w:noWrap/>
            <w:vAlign w:val="center"/>
          </w:tcPr>
          <w:p w:rsidR="00913340" w:rsidRDefault="00F52BEC">
            <w:pPr>
              <w:jc w:val="left"/>
              <w:rPr>
                <w:rFonts w:ascii="宋体" w:eastAsia="宋体" w:hAnsi="宋体" w:cs="Arial"/>
                <w:color w:val="000000"/>
                <w:kern w:val="0"/>
                <w:sz w:val="24"/>
                <w:szCs w:val="24"/>
              </w:rPr>
            </w:pPr>
            <w:r>
              <w:rPr>
                <w:rFonts w:asciiTheme="minorEastAsia" w:hAnsiTheme="minorEastAsia" w:cstheme="minorEastAsia" w:hint="eastAsia"/>
                <w:color w:val="000000"/>
                <w:kern w:val="0"/>
                <w:sz w:val="18"/>
                <w:szCs w:val="18"/>
              </w:rPr>
              <w:t>填报单位:006003南昌市青云谱区财政公共服务中心</w:t>
            </w:r>
          </w:p>
        </w:tc>
        <w:tc>
          <w:tcPr>
            <w:tcW w:w="762" w:type="pct"/>
            <w:noWrap/>
            <w:vAlign w:val="bottom"/>
          </w:tcPr>
          <w:p w:rsidR="00913340" w:rsidRDefault="00913340">
            <w:pPr>
              <w:widowControl/>
              <w:jc w:val="left"/>
              <w:rPr>
                <w:rFonts w:ascii="Times New Roman" w:eastAsia="宋体" w:hAnsi="Times New Roman"/>
                <w:kern w:val="0"/>
                <w:sz w:val="20"/>
                <w:szCs w:val="20"/>
              </w:rPr>
            </w:pPr>
          </w:p>
        </w:tc>
        <w:tc>
          <w:tcPr>
            <w:tcW w:w="954" w:type="pct"/>
            <w:noWrap/>
            <w:vAlign w:val="center"/>
          </w:tcPr>
          <w:p w:rsidR="00913340" w:rsidRDefault="00F52BEC">
            <w:pPr>
              <w:widowControl/>
              <w:jc w:val="right"/>
              <w:rPr>
                <w:rFonts w:ascii="宋体" w:eastAsia="宋体" w:hAnsi="宋体" w:cs="Arial"/>
                <w:color w:val="000000"/>
                <w:kern w:val="0"/>
                <w:sz w:val="24"/>
                <w:szCs w:val="24"/>
              </w:rPr>
            </w:pPr>
            <w:r>
              <w:rPr>
                <w:rFonts w:asciiTheme="minorEastAsia" w:hAnsiTheme="minorEastAsia" w:cstheme="minorEastAsia" w:hint="eastAsia"/>
                <w:color w:val="000000"/>
                <w:kern w:val="0"/>
                <w:sz w:val="18"/>
                <w:szCs w:val="18"/>
              </w:rPr>
              <w:t>单位：万元</w:t>
            </w:r>
          </w:p>
        </w:tc>
      </w:tr>
      <w:tr w:rsidR="00913340">
        <w:trPr>
          <w:cantSplit/>
          <w:trHeight w:val="291"/>
          <w:tblHeader/>
        </w:trPr>
        <w:tc>
          <w:tcPr>
            <w:tcW w:w="2194" w:type="pct"/>
            <w:gridSpan w:val="2"/>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支出功能分类科目</w:t>
            </w:r>
          </w:p>
        </w:tc>
        <w:tc>
          <w:tcPr>
            <w:tcW w:w="2805" w:type="pct"/>
            <w:gridSpan w:val="3"/>
            <w:tcBorders>
              <w:top w:val="single" w:sz="4" w:space="0" w:color="000000"/>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2026年预算数</w:t>
            </w:r>
          </w:p>
        </w:tc>
      </w:tr>
      <w:tr w:rsidR="00913340">
        <w:trPr>
          <w:cantSplit/>
          <w:trHeight w:val="291"/>
          <w:tblHeader/>
        </w:trPr>
        <w:tc>
          <w:tcPr>
            <w:tcW w:w="960" w:type="pct"/>
            <w:tcBorders>
              <w:top w:val="nil"/>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科目编码</w:t>
            </w:r>
          </w:p>
        </w:tc>
        <w:tc>
          <w:tcPr>
            <w:tcW w:w="1233"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 xml:space="preserve">科目名称 </w:t>
            </w:r>
          </w:p>
        </w:tc>
        <w:tc>
          <w:tcPr>
            <w:tcW w:w="1088"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合计</w:t>
            </w:r>
          </w:p>
        </w:tc>
        <w:tc>
          <w:tcPr>
            <w:tcW w:w="762"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基本支出</w:t>
            </w:r>
          </w:p>
        </w:tc>
        <w:tc>
          <w:tcPr>
            <w:tcW w:w="954" w:type="pct"/>
            <w:tcBorders>
              <w:top w:val="nil"/>
              <w:left w:val="nil"/>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项目支出</w:t>
            </w:r>
          </w:p>
        </w:tc>
      </w:tr>
      <w:tr w:rsidR="00913340">
        <w:trPr>
          <w:cantSplit/>
          <w:trHeight w:val="291"/>
          <w:tblHeader/>
        </w:trPr>
        <w:tc>
          <w:tcPr>
            <w:tcW w:w="960"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w:t>
            </w:r>
          </w:p>
        </w:tc>
        <w:tc>
          <w:tcPr>
            <w:tcW w:w="1233"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w:t>
            </w:r>
          </w:p>
        </w:tc>
        <w:tc>
          <w:tcPr>
            <w:tcW w:w="1088"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1</w:t>
            </w:r>
          </w:p>
        </w:tc>
        <w:tc>
          <w:tcPr>
            <w:tcW w:w="762"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2</w:t>
            </w:r>
          </w:p>
        </w:tc>
        <w:tc>
          <w:tcPr>
            <w:tcW w:w="954" w:type="pct"/>
            <w:tcBorders>
              <w:top w:val="single" w:sz="4" w:space="0" w:color="000000"/>
              <w:left w:val="single" w:sz="4" w:space="0" w:color="000000"/>
              <w:bottom w:val="single" w:sz="4" w:space="0" w:color="000000"/>
              <w:right w:val="single" w:sz="4" w:space="0" w:color="000000"/>
            </w:tcBorders>
            <w:noWrap/>
            <w:vAlign w:val="center"/>
          </w:tcPr>
          <w:p w:rsidR="00913340" w:rsidRDefault="00F52BEC">
            <w:pPr>
              <w:widowControl/>
              <w:snapToGrid w:val="0"/>
              <w:jc w:val="center"/>
              <w:textAlignment w:val="center"/>
              <w:rPr>
                <w:rFonts w:asciiTheme="minorEastAsia" w:hAnsiTheme="minorEastAsia" w:cstheme="minorEastAsia"/>
                <w:color w:val="000000"/>
                <w:kern w:val="0"/>
                <w:sz w:val="18"/>
                <w:szCs w:val="18"/>
              </w:rPr>
            </w:pPr>
            <w:r>
              <w:rPr>
                <w:rFonts w:asciiTheme="minorEastAsia" w:hAnsiTheme="minorEastAsia" w:cstheme="minorEastAsia" w:hint="eastAsia"/>
                <w:color w:val="000000"/>
                <w:kern w:val="0"/>
                <w:sz w:val="18"/>
                <w:szCs w:val="18"/>
              </w:rPr>
              <w:t>3</w:t>
            </w:r>
          </w:p>
        </w:tc>
      </w:tr>
    </w:tbl>
    <w:p w:rsidR="00913340" w:rsidRDefault="00F52BEC">
      <w:pPr>
        <w:jc w:val="left"/>
        <w:rPr>
          <w:rStyle w:val="rowtreelevel4"/>
          <w:rFonts w:ascii="仿宋" w:eastAsia="仿宋" w:hAnsi="仿宋"/>
          <w:bCs/>
          <w:sz w:val="32"/>
          <w:szCs w:val="32"/>
        </w:rPr>
      </w:pPr>
      <w:r>
        <w:rPr>
          <w:rStyle w:val="rowtreelevel4"/>
          <w:rFonts w:ascii="仿宋" w:eastAsia="仿宋" w:hAnsi="仿宋" w:hint="eastAsia"/>
          <w:bCs/>
          <w:sz w:val="32"/>
          <w:szCs w:val="32"/>
        </w:rPr>
        <w:br w:type="page"/>
      </w:r>
    </w:p>
    <w:p w:rsidR="00913340" w:rsidRDefault="00913340">
      <w:pPr>
        <w:sectPr w:rsidR="00913340">
          <w:pgSz w:w="11906" w:h="16838"/>
          <w:pgMar w:top="720" w:right="720" w:bottom="720" w:left="720" w:header="851" w:footer="992" w:gutter="0"/>
          <w:cols w:space="425"/>
          <w:docGrid w:type="lines" w:linePitch="312"/>
        </w:sectPr>
      </w:pPr>
    </w:p>
    <w:p w:rsidR="00913340" w:rsidRDefault="00F52BEC">
      <w:pPr>
        <w:pStyle w:val="a"/>
        <w:numPr>
          <w:ilvl w:val="0"/>
          <w:numId w:val="0"/>
        </w:numPr>
        <w:ind w:leftChars="200" w:left="420"/>
        <w:jc w:val="center"/>
      </w:pPr>
      <w:r>
        <w:rPr>
          <w:rFonts w:hint="eastAsia"/>
        </w:rPr>
        <w:lastRenderedPageBreak/>
        <w:t>第三部分  南昌市青云谱区财政公共服务中心2026年单位预算情况说明</w:t>
      </w:r>
    </w:p>
    <w:p w:rsidR="00913340" w:rsidRDefault="00913340">
      <w:pPr>
        <w:widowControl/>
        <w:spacing w:line="580" w:lineRule="exact"/>
        <w:jc w:val="center"/>
        <w:rPr>
          <w:rFonts w:ascii="仿宋_GB2312" w:eastAsia="仿宋_GB2312"/>
          <w:b/>
          <w:sz w:val="32"/>
          <w:szCs w:val="30"/>
        </w:rPr>
      </w:pPr>
    </w:p>
    <w:p w:rsidR="00913340" w:rsidRDefault="00F52BEC" w:rsidP="002830EB">
      <w:pPr>
        <w:pStyle w:val="a"/>
        <w:numPr>
          <w:ilvl w:val="0"/>
          <w:numId w:val="0"/>
        </w:numPr>
        <w:ind w:leftChars="200" w:left="420" w:firstLineChars="100" w:firstLine="321"/>
        <w:rPr>
          <w:rFonts w:ascii="楷体_GB2312" w:eastAsia="楷体_GB2312"/>
          <w:b/>
          <w:szCs w:val="30"/>
        </w:rPr>
      </w:pPr>
      <w:r>
        <w:rPr>
          <w:rFonts w:ascii="楷体_GB2312" w:eastAsia="楷体_GB2312" w:hint="eastAsia"/>
          <w:b/>
          <w:szCs w:val="30"/>
        </w:rPr>
        <w:t>一、2026年单位预算收支情况说明</w:t>
      </w:r>
    </w:p>
    <w:p w:rsidR="00913340" w:rsidRDefault="00F52BEC">
      <w:pPr>
        <w:pStyle w:val="a0"/>
        <w:numPr>
          <w:ilvl w:val="0"/>
          <w:numId w:val="0"/>
        </w:numPr>
        <w:ind w:leftChars="200" w:left="420"/>
      </w:pPr>
      <w:r>
        <w:rPr>
          <w:rFonts w:hint="eastAsia"/>
        </w:rPr>
        <w:t xml:space="preserve"> (一)收入预算情况</w:t>
      </w:r>
    </w:p>
    <w:p w:rsidR="00913340" w:rsidRDefault="00F52BEC" w:rsidP="002830EB">
      <w:pPr>
        <w:pStyle w:val="a9"/>
        <w:ind w:firstLine="640"/>
      </w:pPr>
      <w:r>
        <w:rPr>
          <w:rFonts w:hint="eastAsia"/>
        </w:rPr>
        <w:t>2026年南昌市青云谱区财政公共服务中心收入预算总额为794.35万元，</w:t>
      </w:r>
      <w:r w:rsidR="00B72538">
        <w:rPr>
          <w:rFonts w:hint="eastAsia"/>
        </w:rPr>
        <w:t>较上年预算安排</w:t>
      </w:r>
      <w:bookmarkStart w:id="8" w:name="OLE_LINK9"/>
      <w:bookmarkStart w:id="9" w:name="OLE_LINK10"/>
      <w:r w:rsidR="00B72538">
        <w:rPr>
          <w:rFonts w:hint="eastAsia"/>
        </w:rPr>
        <w:t>减少125.43</w:t>
      </w:r>
      <w:bookmarkEnd w:id="8"/>
      <w:bookmarkEnd w:id="9"/>
      <w:r>
        <w:rPr>
          <w:rFonts w:hint="eastAsia"/>
        </w:rPr>
        <w:t>万元；本年收入合计794.35</w:t>
      </w:r>
      <w:r w:rsidR="00B72538">
        <w:rPr>
          <w:rFonts w:hint="eastAsia"/>
        </w:rPr>
        <w:t>万元，较上年预算安排减少125.43</w:t>
      </w:r>
      <w:r>
        <w:rPr>
          <w:rFonts w:hint="eastAsia"/>
        </w:rPr>
        <w:t>万元；包括：财政拨款收入734.35万元，较上年预算安排增加</w:t>
      </w:r>
      <w:r w:rsidR="00B72538">
        <w:rPr>
          <w:rFonts w:hint="eastAsia"/>
        </w:rPr>
        <w:t>33.08</w:t>
      </w:r>
      <w:r>
        <w:rPr>
          <w:rFonts w:hint="eastAsia"/>
        </w:rPr>
        <w:t>万元；其他收入60.00</w:t>
      </w:r>
      <w:r w:rsidR="00B72538">
        <w:rPr>
          <w:rFonts w:hint="eastAsia"/>
        </w:rPr>
        <w:t>万元，较上年预算安排</w:t>
      </w:r>
      <w:r>
        <w:rPr>
          <w:rFonts w:hint="eastAsia"/>
        </w:rPr>
        <w:t>减少</w:t>
      </w:r>
      <w:r w:rsidR="00B72538">
        <w:rPr>
          <w:rFonts w:hint="eastAsia"/>
        </w:rPr>
        <w:t>140</w:t>
      </w:r>
      <w:r w:rsidR="008040B3">
        <w:rPr>
          <w:rFonts w:hint="eastAsia"/>
        </w:rPr>
        <w:t>.00</w:t>
      </w:r>
      <w:r>
        <w:rPr>
          <w:rFonts w:hint="eastAsia"/>
        </w:rPr>
        <w:t>万元</w:t>
      </w:r>
      <w:bookmarkStart w:id="10" w:name="OLE_LINK15"/>
      <w:bookmarkStart w:id="11" w:name="OLE_LINK16"/>
      <w:r>
        <w:rPr>
          <w:rFonts w:hint="eastAsia"/>
        </w:rPr>
        <w:t>。</w:t>
      </w:r>
      <w:bookmarkEnd w:id="10"/>
      <w:bookmarkEnd w:id="11"/>
      <w:r w:rsidR="00CE19C7">
        <w:rPr>
          <w:rFonts w:ascii="仿宋" w:eastAsia="仿宋" w:hAnsi="仿宋" w:hint="eastAsia"/>
          <w:kern w:val="0"/>
        </w:rPr>
        <w:t>上年结转和结余0万元，较上年预算安排减少18.51万元</w:t>
      </w:r>
      <w:r w:rsidR="00CE19C7">
        <w:rPr>
          <w:rFonts w:hint="eastAsia"/>
        </w:rPr>
        <w:t>。</w:t>
      </w:r>
    </w:p>
    <w:p w:rsidR="00913340" w:rsidRDefault="00F52BEC">
      <w:pPr>
        <w:pStyle w:val="a0"/>
        <w:numPr>
          <w:ilvl w:val="0"/>
          <w:numId w:val="0"/>
        </w:numPr>
        <w:ind w:leftChars="200" w:left="420"/>
      </w:pPr>
      <w:r>
        <w:rPr>
          <w:rFonts w:hint="eastAsia"/>
        </w:rPr>
        <w:t xml:space="preserve"> (二)支出预算情况</w:t>
      </w:r>
    </w:p>
    <w:p w:rsidR="00913340" w:rsidRDefault="00F52BEC" w:rsidP="002830EB">
      <w:pPr>
        <w:pStyle w:val="a9"/>
        <w:ind w:firstLine="640"/>
      </w:pPr>
      <w:r>
        <w:rPr>
          <w:rFonts w:hint="eastAsia"/>
        </w:rPr>
        <w:t>2026年南昌市青云谱区财政公共服务中心支出预算总额为794.35万元，较上年预算安排</w:t>
      </w:r>
      <w:bookmarkStart w:id="12" w:name="OLE_LINK11"/>
      <w:bookmarkStart w:id="13" w:name="OLE_LINK12"/>
      <w:r w:rsidR="00B72538">
        <w:rPr>
          <w:rFonts w:hint="eastAsia"/>
        </w:rPr>
        <w:t>减少</w:t>
      </w:r>
      <w:r w:rsidR="00B72538">
        <w:t>125.43</w:t>
      </w:r>
      <w:bookmarkEnd w:id="12"/>
      <w:bookmarkEnd w:id="13"/>
      <w:r>
        <w:rPr>
          <w:rFonts w:hint="eastAsia"/>
        </w:rPr>
        <w:t xml:space="preserve">万元。 </w:t>
      </w:r>
    </w:p>
    <w:p w:rsidR="00913340" w:rsidRDefault="00F52BEC" w:rsidP="002830EB">
      <w:pPr>
        <w:pStyle w:val="a9"/>
        <w:ind w:firstLine="640"/>
      </w:pPr>
      <w:r>
        <w:rPr>
          <w:rFonts w:hint="eastAsia"/>
        </w:rPr>
        <w:t>按支出项目类别划分：基本支出794.35万元，较上年预算安排</w:t>
      </w:r>
      <w:r w:rsidR="00B72538">
        <w:rPr>
          <w:rFonts w:hint="eastAsia"/>
        </w:rPr>
        <w:t>减少</w:t>
      </w:r>
      <w:r w:rsidR="00B72538">
        <w:t>125.43</w:t>
      </w:r>
      <w:r>
        <w:rPr>
          <w:rFonts w:hint="eastAsia"/>
        </w:rPr>
        <w:t>万元；项目支出0.00万元，较上年预算安排增加（减少）</w:t>
      </w:r>
      <w:r w:rsidR="00CE19C7">
        <w:rPr>
          <w:rFonts w:hint="eastAsia"/>
        </w:rPr>
        <w:t>0</w:t>
      </w:r>
      <w:r w:rsidR="008040B3">
        <w:rPr>
          <w:rFonts w:hint="eastAsia"/>
        </w:rPr>
        <w:t>.00</w:t>
      </w:r>
      <w:r>
        <w:rPr>
          <w:rFonts w:hint="eastAsia"/>
        </w:rPr>
        <w:t>万元。</w:t>
      </w:r>
    </w:p>
    <w:p w:rsidR="00913340" w:rsidRDefault="00F52BEC" w:rsidP="002830EB">
      <w:pPr>
        <w:pStyle w:val="a9"/>
        <w:ind w:firstLine="640"/>
      </w:pPr>
      <w:r>
        <w:rPr>
          <w:rFonts w:hint="eastAsia"/>
        </w:rPr>
        <w:t>按支出功能科目划分：一般公共服务支出715.80万元，较上年预算安排减少</w:t>
      </w:r>
      <w:r w:rsidR="00CE19C7">
        <w:rPr>
          <w:rFonts w:hint="eastAsia"/>
        </w:rPr>
        <w:t>162.92</w:t>
      </w:r>
      <w:r>
        <w:rPr>
          <w:rFonts w:hint="eastAsia"/>
        </w:rPr>
        <w:t>万元；社会保障和就业支出21.45万元，较上年预算安排增加</w:t>
      </w:r>
      <w:r w:rsidR="00CE19C7">
        <w:rPr>
          <w:rFonts w:hint="eastAsia"/>
        </w:rPr>
        <w:t>15.57</w:t>
      </w:r>
      <w:r>
        <w:rPr>
          <w:rFonts w:hint="eastAsia"/>
        </w:rPr>
        <w:t>万元；住房保障支出57.10万元，较上年预算安排增加</w:t>
      </w:r>
      <w:r w:rsidR="00CE19C7">
        <w:rPr>
          <w:rFonts w:hint="eastAsia"/>
        </w:rPr>
        <w:t>21.93</w:t>
      </w:r>
      <w:r>
        <w:rPr>
          <w:rFonts w:hint="eastAsia"/>
        </w:rPr>
        <w:t>万元。</w:t>
      </w:r>
    </w:p>
    <w:p w:rsidR="00913340" w:rsidRDefault="00F52BEC" w:rsidP="002830EB">
      <w:pPr>
        <w:pStyle w:val="a9"/>
        <w:ind w:firstLine="640"/>
      </w:pPr>
      <w:r>
        <w:rPr>
          <w:rFonts w:hint="eastAsia"/>
        </w:rPr>
        <w:lastRenderedPageBreak/>
        <w:t>按支出经济分类划分：工资福利支出676.05万元，较上年预算安排增加15.99万元；商品和服务支出108.80万元，较上年预算安排减少140.40万元；对个人和家庭的补助6.51万元，较上年预算安排增加0.63万元；资本性支出3.00</w:t>
      </w:r>
      <w:r w:rsidR="00B57CE7">
        <w:rPr>
          <w:rFonts w:hint="eastAsia"/>
        </w:rPr>
        <w:t>万元，较上年预算安排</w:t>
      </w:r>
      <w:r>
        <w:rPr>
          <w:rFonts w:hint="eastAsia"/>
        </w:rPr>
        <w:t>减少1.64万元。</w:t>
      </w:r>
    </w:p>
    <w:p w:rsidR="00913340" w:rsidRDefault="00F52BEC">
      <w:pPr>
        <w:pStyle w:val="a0"/>
        <w:numPr>
          <w:ilvl w:val="0"/>
          <w:numId w:val="0"/>
        </w:numPr>
        <w:ind w:leftChars="200" w:left="420"/>
      </w:pPr>
      <w:r>
        <w:rPr>
          <w:rFonts w:hint="eastAsia"/>
        </w:rPr>
        <w:t xml:space="preserve"> (三)财政拨款支出情况</w:t>
      </w:r>
    </w:p>
    <w:p w:rsidR="00913340" w:rsidRDefault="00F52BEC" w:rsidP="002830EB">
      <w:pPr>
        <w:pStyle w:val="a9"/>
        <w:ind w:firstLine="640"/>
      </w:pPr>
      <w:r>
        <w:rPr>
          <w:rFonts w:hint="eastAsia"/>
        </w:rPr>
        <w:t>2026年南昌市青云谱区财政公共服务中心财政拨款支出预算总额734.35万元,较上年预算安排增加</w:t>
      </w:r>
      <w:r w:rsidR="009101C1">
        <w:rPr>
          <w:rFonts w:hint="eastAsia"/>
        </w:rPr>
        <w:t>33.08</w:t>
      </w:r>
      <w:r>
        <w:rPr>
          <w:rFonts w:hint="eastAsia"/>
        </w:rPr>
        <w:t>万元。</w:t>
      </w:r>
    </w:p>
    <w:p w:rsidR="00913340" w:rsidRDefault="00F52BEC" w:rsidP="002830EB">
      <w:pPr>
        <w:pStyle w:val="a9"/>
        <w:ind w:firstLine="640"/>
      </w:pPr>
      <w:r>
        <w:rPr>
          <w:rFonts w:hint="eastAsia"/>
        </w:rPr>
        <w:t>按支出功能科目划分：一般公共服务支出655.80万元，社会保障和就业支出21.45万元，住房保障支出57.10万元。</w:t>
      </w:r>
    </w:p>
    <w:p w:rsidR="00913340" w:rsidRDefault="00F52BEC" w:rsidP="002830EB">
      <w:pPr>
        <w:pStyle w:val="a9"/>
        <w:ind w:firstLine="640"/>
      </w:pPr>
      <w:r>
        <w:rPr>
          <w:rFonts w:hint="eastAsia"/>
        </w:rPr>
        <w:t>按支出项目类别划分：基本支出734.35万元,项目支出0.00万元。</w:t>
      </w:r>
    </w:p>
    <w:p w:rsidR="00913340" w:rsidRDefault="00F52BEC" w:rsidP="002830EB">
      <w:pPr>
        <w:pStyle w:val="a9"/>
        <w:ind w:firstLine="640"/>
      </w:pPr>
      <w:r>
        <w:rPr>
          <w:rFonts w:hint="eastAsia"/>
        </w:rPr>
        <w:t>按支出经济分类划分：工资福利支出676.05万元，商品和服务支出48.80万元，对个人和家庭的补助6.51万元，资本性支出3.00万元。</w:t>
      </w:r>
    </w:p>
    <w:p w:rsidR="00913340" w:rsidRDefault="00F52BEC" w:rsidP="002830EB">
      <w:pPr>
        <w:pStyle w:val="a0"/>
        <w:numPr>
          <w:ilvl w:val="0"/>
          <w:numId w:val="0"/>
        </w:numPr>
        <w:ind w:firstLineChars="200" w:firstLine="643"/>
      </w:pPr>
      <w:r>
        <w:rPr>
          <w:rFonts w:hint="eastAsia"/>
        </w:rPr>
        <w:t>(四)政府性基金情况</w:t>
      </w:r>
    </w:p>
    <w:p w:rsidR="00913340" w:rsidRDefault="00F52BEC" w:rsidP="002830EB">
      <w:pPr>
        <w:pStyle w:val="a9"/>
        <w:ind w:firstLine="640"/>
      </w:pPr>
      <w:r>
        <w:rPr>
          <w:rFonts w:hint="eastAsia"/>
        </w:rPr>
        <w:t>本单位没有使用政府性基金预算拨款安排的支出</w:t>
      </w:r>
    </w:p>
    <w:p w:rsidR="00913340" w:rsidRDefault="00F52BEC" w:rsidP="002830EB">
      <w:pPr>
        <w:pStyle w:val="a0"/>
        <w:numPr>
          <w:ilvl w:val="0"/>
          <w:numId w:val="0"/>
        </w:numPr>
        <w:ind w:firstLineChars="200" w:firstLine="643"/>
      </w:pPr>
      <w:r>
        <w:rPr>
          <w:rFonts w:hint="eastAsia"/>
        </w:rPr>
        <w:t>(五)国有资本经营情况</w:t>
      </w:r>
    </w:p>
    <w:p w:rsidR="00913340" w:rsidRDefault="00F52BEC" w:rsidP="002830EB">
      <w:pPr>
        <w:pStyle w:val="a9"/>
        <w:ind w:firstLine="640"/>
      </w:pPr>
      <w:r>
        <w:rPr>
          <w:rFonts w:hint="eastAsia"/>
        </w:rPr>
        <w:t>本单位没有使用国有资本经营预算拨款安排的支出</w:t>
      </w:r>
    </w:p>
    <w:p w:rsidR="00913340" w:rsidRDefault="00F52BEC" w:rsidP="002830EB">
      <w:pPr>
        <w:pStyle w:val="a0"/>
        <w:numPr>
          <w:ilvl w:val="0"/>
          <w:numId w:val="0"/>
        </w:numPr>
        <w:ind w:firstLineChars="200" w:firstLine="643"/>
      </w:pPr>
      <w:r>
        <w:rPr>
          <w:rFonts w:hint="eastAsia"/>
        </w:rPr>
        <w:t>(六)机关运行经费等重要事项的说明</w:t>
      </w:r>
    </w:p>
    <w:p w:rsidR="00913340" w:rsidRDefault="00F52BEC" w:rsidP="002830EB">
      <w:pPr>
        <w:pStyle w:val="a9"/>
        <w:ind w:firstLine="640"/>
      </w:pPr>
      <w:r>
        <w:rPr>
          <w:rFonts w:hint="eastAsia"/>
        </w:rPr>
        <w:t>本单位非行政参公单位，无机关运行经费</w:t>
      </w:r>
    </w:p>
    <w:p w:rsidR="00913340" w:rsidRDefault="00913340">
      <w:pPr>
        <w:widowControl/>
        <w:spacing w:line="580" w:lineRule="exact"/>
        <w:ind w:firstLine="636"/>
        <w:jc w:val="left"/>
        <w:rPr>
          <w:rFonts w:ascii="Adobe 仿宋 Std R" w:eastAsia="Adobe 仿宋 Std R" w:hAnsi="Adobe 仿宋 Std R"/>
          <w:sz w:val="32"/>
          <w:szCs w:val="32"/>
        </w:rPr>
      </w:pPr>
    </w:p>
    <w:p w:rsidR="00913340" w:rsidRDefault="00F52BEC" w:rsidP="002830EB">
      <w:pPr>
        <w:pStyle w:val="a0"/>
        <w:numPr>
          <w:ilvl w:val="0"/>
          <w:numId w:val="0"/>
        </w:numPr>
        <w:ind w:firstLineChars="200" w:firstLine="643"/>
      </w:pPr>
      <w:r>
        <w:rPr>
          <w:rFonts w:hint="eastAsia"/>
        </w:rPr>
        <w:t>(七)政府采购情况</w:t>
      </w:r>
    </w:p>
    <w:p w:rsidR="00913340" w:rsidRDefault="00F52BEC" w:rsidP="002830EB">
      <w:pPr>
        <w:pStyle w:val="a9"/>
        <w:ind w:firstLine="640"/>
      </w:pPr>
      <w:r>
        <w:rPr>
          <w:rFonts w:hint="eastAsia"/>
        </w:rPr>
        <w:t>2026年政府采购总额4.50 万元,其中: 政府采购货物预算  3.00 万元, 政府采购工程预算 0.00 万元, 政府采购服务预算 1.50 万元。</w:t>
      </w:r>
    </w:p>
    <w:p w:rsidR="00913340" w:rsidRDefault="008040B3" w:rsidP="002830EB">
      <w:pPr>
        <w:pStyle w:val="a0"/>
        <w:numPr>
          <w:ilvl w:val="0"/>
          <w:numId w:val="0"/>
        </w:numPr>
        <w:ind w:firstLineChars="200" w:firstLine="643"/>
      </w:pPr>
      <w:r>
        <w:rPr>
          <w:rFonts w:hint="eastAsia"/>
        </w:rPr>
        <w:t xml:space="preserve"> </w:t>
      </w:r>
      <w:r w:rsidR="00F52BEC">
        <w:rPr>
          <w:rFonts w:hint="eastAsia"/>
        </w:rPr>
        <w:t>(八)国有资产占有使用情况</w:t>
      </w:r>
    </w:p>
    <w:p w:rsidR="00913340" w:rsidRDefault="00F52BEC" w:rsidP="002830EB">
      <w:pPr>
        <w:pStyle w:val="a9"/>
        <w:ind w:firstLine="640"/>
      </w:pPr>
      <w:r>
        <w:rPr>
          <w:rFonts w:hint="eastAsia"/>
        </w:rPr>
        <w:t xml:space="preserve">截至2025年7月31日, 单位共有车辆  </w:t>
      </w:r>
      <w:r w:rsidR="008040B3">
        <w:rPr>
          <w:rFonts w:hint="eastAsia"/>
        </w:rPr>
        <w:t>0</w:t>
      </w:r>
      <w:r>
        <w:rPr>
          <w:rFonts w:hint="eastAsia"/>
        </w:rPr>
        <w:t xml:space="preserve">  辆,其中：一般公务用车实有数 </w:t>
      </w:r>
      <w:r w:rsidR="008040B3">
        <w:rPr>
          <w:rFonts w:hint="eastAsia"/>
        </w:rPr>
        <w:t>0</w:t>
      </w:r>
      <w:r>
        <w:rPr>
          <w:rFonts w:hint="eastAsia"/>
        </w:rPr>
        <w:t xml:space="preserve">  辆。</w:t>
      </w:r>
    </w:p>
    <w:p w:rsidR="00913340" w:rsidRDefault="00F52BEC" w:rsidP="002830EB">
      <w:pPr>
        <w:pStyle w:val="a9"/>
        <w:ind w:firstLine="640"/>
      </w:pPr>
      <w:r>
        <w:rPr>
          <w:rFonts w:hint="eastAsia"/>
        </w:rPr>
        <w:t>2026年单位预算安排购置车辆</w:t>
      </w:r>
      <w:r w:rsidR="008040B3">
        <w:rPr>
          <w:rFonts w:hint="eastAsia"/>
        </w:rPr>
        <w:t xml:space="preserve"> 0</w:t>
      </w:r>
      <w:r>
        <w:rPr>
          <w:rFonts w:hint="eastAsia"/>
        </w:rPr>
        <w:t>辆，</w:t>
      </w:r>
      <w:r w:rsidR="008040B3">
        <w:rPr>
          <w:rFonts w:hint="eastAsia"/>
        </w:rPr>
        <w:t>未</w:t>
      </w:r>
      <w:r>
        <w:rPr>
          <w:rFonts w:hint="eastAsia"/>
        </w:rPr>
        <w:t>安排购置单位价值200万元以上大型设备。</w:t>
      </w:r>
    </w:p>
    <w:p w:rsidR="008040B3" w:rsidRDefault="008040B3" w:rsidP="008040B3">
      <w:pPr>
        <w:pStyle w:val="a0"/>
        <w:numPr>
          <w:ilvl w:val="0"/>
          <w:numId w:val="0"/>
        </w:numPr>
        <w:ind w:firstLineChars="200" w:firstLine="643"/>
      </w:pPr>
      <w:r>
        <w:rPr>
          <w:rFonts w:hint="eastAsia"/>
        </w:rPr>
        <w:t xml:space="preserve"> </w:t>
      </w:r>
      <w:r w:rsidR="00F52BEC">
        <w:rPr>
          <w:rFonts w:hint="eastAsia"/>
        </w:rPr>
        <w:t>(九</w:t>
      </w:r>
      <w:r>
        <w:rPr>
          <w:rFonts w:hint="eastAsia"/>
        </w:rPr>
        <w:t>)</w:t>
      </w:r>
      <w:r w:rsidR="00F52BEC">
        <w:rPr>
          <w:rFonts w:hint="eastAsia"/>
        </w:rPr>
        <w:t>项目情况说明</w:t>
      </w:r>
    </w:p>
    <w:p w:rsidR="00913340" w:rsidRDefault="00F52BEC" w:rsidP="002830EB">
      <w:pPr>
        <w:pStyle w:val="a9"/>
        <w:ind w:firstLine="640"/>
      </w:pPr>
      <w:r>
        <w:rPr>
          <w:rFonts w:hint="eastAsia"/>
        </w:rPr>
        <w:t>本单位本年度未安排项目</w:t>
      </w:r>
    </w:p>
    <w:p w:rsidR="00913340" w:rsidRDefault="00F52BEC" w:rsidP="002830EB">
      <w:pPr>
        <w:pStyle w:val="a"/>
        <w:numPr>
          <w:ilvl w:val="0"/>
          <w:numId w:val="0"/>
        </w:numPr>
        <w:ind w:leftChars="200" w:left="420" w:firstLineChars="100" w:firstLine="321"/>
        <w:rPr>
          <w:rFonts w:ascii="楷体_GB2312" w:eastAsia="楷体_GB2312"/>
          <w:b/>
          <w:szCs w:val="30"/>
        </w:rPr>
      </w:pPr>
      <w:r>
        <w:rPr>
          <w:rFonts w:ascii="楷体_GB2312" w:eastAsia="楷体_GB2312" w:hint="eastAsia"/>
          <w:b/>
          <w:szCs w:val="30"/>
        </w:rPr>
        <w:t>二、2026年财政拨款“三公”经费预算情况说明</w:t>
      </w:r>
    </w:p>
    <w:p w:rsidR="00913340" w:rsidRDefault="00F52BEC" w:rsidP="002830EB">
      <w:pPr>
        <w:pStyle w:val="a9"/>
        <w:ind w:firstLine="640"/>
      </w:pPr>
      <w:r>
        <w:rPr>
          <w:rFonts w:hint="eastAsia"/>
        </w:rPr>
        <w:t>2026年南昌市青云谱区财政公共服务中心财政拨款"三公"经费安排0.25万元，其中：</w:t>
      </w:r>
    </w:p>
    <w:p w:rsidR="00913340" w:rsidRDefault="00F52BEC" w:rsidP="002830EB">
      <w:pPr>
        <w:pStyle w:val="a9"/>
        <w:ind w:firstLine="640"/>
      </w:pPr>
      <w:r>
        <w:rPr>
          <w:rFonts w:hint="eastAsia"/>
        </w:rPr>
        <w:t>因公出国</w:t>
      </w:r>
      <w:r w:rsidR="008040B3">
        <w:rPr>
          <w:rFonts w:hint="eastAsia"/>
        </w:rPr>
        <w:t xml:space="preserve"> </w:t>
      </w:r>
      <w:r>
        <w:rPr>
          <w:rFonts w:hint="eastAsia"/>
        </w:rPr>
        <w:t>0.00万元,比上年增（减）</w:t>
      </w:r>
      <w:r w:rsidR="008040B3">
        <w:rPr>
          <w:rFonts w:hint="eastAsia"/>
        </w:rPr>
        <w:t xml:space="preserve"> 0.00 </w:t>
      </w:r>
      <w:r>
        <w:rPr>
          <w:rFonts w:hint="eastAsia"/>
        </w:rPr>
        <w:t>万元，主要原因是：</w:t>
      </w:r>
      <w:r w:rsidR="008040B3">
        <w:rPr>
          <w:rFonts w:hint="eastAsia"/>
        </w:rPr>
        <w:t>与上年安排保持一致</w:t>
      </w:r>
      <w:r>
        <w:rPr>
          <w:rFonts w:hint="eastAsia"/>
        </w:rPr>
        <w:t>。</w:t>
      </w:r>
    </w:p>
    <w:p w:rsidR="00913340" w:rsidRDefault="00F52BEC" w:rsidP="002830EB">
      <w:pPr>
        <w:pStyle w:val="a9"/>
        <w:ind w:firstLine="640"/>
      </w:pPr>
      <w:r>
        <w:rPr>
          <w:rFonts w:hint="eastAsia"/>
        </w:rPr>
        <w:t>公务接待</w:t>
      </w:r>
      <w:r w:rsidR="008040B3">
        <w:rPr>
          <w:rFonts w:hint="eastAsia"/>
        </w:rPr>
        <w:t xml:space="preserve"> </w:t>
      </w:r>
      <w:r>
        <w:rPr>
          <w:rFonts w:hint="eastAsia"/>
        </w:rPr>
        <w:t>0.25万元,比上年增（减）</w:t>
      </w:r>
      <w:r w:rsidR="008040B3">
        <w:rPr>
          <w:rFonts w:hint="eastAsia"/>
        </w:rPr>
        <w:t xml:space="preserve"> 0.00 </w:t>
      </w:r>
      <w:r>
        <w:rPr>
          <w:rFonts w:hint="eastAsia"/>
        </w:rPr>
        <w:t>万元，主要原因是：</w:t>
      </w:r>
      <w:r w:rsidR="008040B3">
        <w:rPr>
          <w:rFonts w:hint="eastAsia"/>
        </w:rPr>
        <w:t>与上年安排保持一致</w:t>
      </w:r>
      <w:r>
        <w:rPr>
          <w:rFonts w:hint="eastAsia"/>
        </w:rPr>
        <w:t>。</w:t>
      </w:r>
    </w:p>
    <w:p w:rsidR="00913340" w:rsidRDefault="00F52BEC" w:rsidP="002830EB">
      <w:pPr>
        <w:pStyle w:val="a9"/>
        <w:ind w:firstLine="640"/>
      </w:pPr>
      <w:r>
        <w:rPr>
          <w:rFonts w:hint="eastAsia"/>
        </w:rPr>
        <w:t>公务用车运行0.00万元,比上年增（减）</w:t>
      </w:r>
      <w:r w:rsidR="008040B3">
        <w:rPr>
          <w:rFonts w:hint="eastAsia"/>
        </w:rPr>
        <w:t xml:space="preserve"> 0.00 </w:t>
      </w:r>
      <w:r>
        <w:rPr>
          <w:rFonts w:hint="eastAsia"/>
        </w:rPr>
        <w:t>万元，主要原因是：</w:t>
      </w:r>
      <w:r w:rsidR="008040B3">
        <w:rPr>
          <w:rFonts w:hint="eastAsia"/>
        </w:rPr>
        <w:t>与上年安排保持一致</w:t>
      </w:r>
      <w:r>
        <w:rPr>
          <w:rFonts w:hint="eastAsia"/>
        </w:rPr>
        <w:t>。</w:t>
      </w:r>
    </w:p>
    <w:p w:rsidR="00913340" w:rsidRDefault="00F52BEC" w:rsidP="002830EB">
      <w:pPr>
        <w:pStyle w:val="a9"/>
        <w:ind w:firstLine="640"/>
      </w:pPr>
      <w:r>
        <w:rPr>
          <w:rFonts w:hint="eastAsia"/>
        </w:rPr>
        <w:lastRenderedPageBreak/>
        <w:t>公务用车购置</w:t>
      </w:r>
      <w:r w:rsidR="008040B3">
        <w:rPr>
          <w:rFonts w:hint="eastAsia"/>
        </w:rPr>
        <w:t xml:space="preserve"> </w:t>
      </w:r>
      <w:r>
        <w:rPr>
          <w:rFonts w:hint="eastAsia"/>
        </w:rPr>
        <w:t>0.00</w:t>
      </w:r>
      <w:r w:rsidR="008040B3">
        <w:rPr>
          <w:rFonts w:hint="eastAsia"/>
        </w:rPr>
        <w:t xml:space="preserve"> </w:t>
      </w:r>
      <w:r>
        <w:rPr>
          <w:rFonts w:hint="eastAsia"/>
        </w:rPr>
        <w:t>万元,比上年增（减）</w:t>
      </w:r>
      <w:r w:rsidR="008040B3">
        <w:rPr>
          <w:rFonts w:hint="eastAsia"/>
        </w:rPr>
        <w:t xml:space="preserve"> 0.00 </w:t>
      </w:r>
      <w:r>
        <w:rPr>
          <w:rFonts w:hint="eastAsia"/>
        </w:rPr>
        <w:t>万元，主要原因是：</w:t>
      </w:r>
      <w:r w:rsidR="008040B3">
        <w:rPr>
          <w:rFonts w:hint="eastAsia"/>
        </w:rPr>
        <w:t>与上年安排保持一致</w:t>
      </w:r>
      <w:r>
        <w:rPr>
          <w:rFonts w:hint="eastAsia"/>
        </w:rPr>
        <w:t>。</w:t>
      </w:r>
    </w:p>
    <w:p w:rsidR="00913340" w:rsidRDefault="00F52BEC">
      <w:pPr>
        <w:rPr>
          <w:rStyle w:val="rowtreelevel4"/>
          <w:rFonts w:ascii="仿宋" w:eastAsia="仿宋" w:hAnsi="仿宋"/>
          <w:sz w:val="32"/>
          <w:szCs w:val="32"/>
        </w:rPr>
      </w:pPr>
      <w:r>
        <w:rPr>
          <w:rStyle w:val="rowtreelevel4"/>
          <w:rFonts w:ascii="仿宋" w:eastAsia="仿宋" w:hAnsi="仿宋" w:hint="eastAsia"/>
          <w:sz w:val="32"/>
          <w:szCs w:val="32"/>
        </w:rPr>
        <w:br w:type="page"/>
      </w:r>
    </w:p>
    <w:p w:rsidR="00913340" w:rsidRDefault="00F52BEC">
      <w:pPr>
        <w:pStyle w:val="a"/>
        <w:numPr>
          <w:ilvl w:val="0"/>
          <w:numId w:val="0"/>
        </w:numPr>
        <w:ind w:leftChars="200" w:left="420"/>
        <w:jc w:val="center"/>
      </w:pPr>
      <w:r>
        <w:rPr>
          <w:rFonts w:hint="eastAsia"/>
        </w:rPr>
        <w:lastRenderedPageBreak/>
        <w:t>第四部分   名词解释</w:t>
      </w:r>
    </w:p>
    <w:p w:rsidR="00913340" w:rsidRDefault="00F52BEC" w:rsidP="002830EB">
      <w:pPr>
        <w:pStyle w:val="a"/>
        <w:numPr>
          <w:ilvl w:val="0"/>
          <w:numId w:val="0"/>
        </w:numPr>
        <w:ind w:leftChars="200" w:left="420" w:firstLineChars="100" w:firstLine="321"/>
        <w:rPr>
          <w:rFonts w:ascii="楷体_GB2312" w:eastAsia="楷体_GB2312"/>
          <w:b/>
          <w:szCs w:val="30"/>
        </w:rPr>
      </w:pPr>
      <w:r>
        <w:rPr>
          <w:rFonts w:ascii="楷体_GB2312" w:eastAsia="楷体_GB2312" w:hint="eastAsia"/>
          <w:b/>
          <w:szCs w:val="30"/>
        </w:rPr>
        <w:t>一、收入科目</w:t>
      </w:r>
    </w:p>
    <w:p w:rsidR="00913340" w:rsidRDefault="00F52BEC" w:rsidP="002830EB">
      <w:pPr>
        <w:pStyle w:val="a9"/>
        <w:ind w:firstLine="640"/>
      </w:pPr>
      <w:r>
        <w:rPr>
          <w:rFonts w:hint="eastAsia"/>
        </w:rPr>
        <w:t>各单位结合实际进行解释。</w:t>
      </w:r>
    </w:p>
    <w:p w:rsidR="00913340" w:rsidRDefault="00F52BEC" w:rsidP="002830EB">
      <w:pPr>
        <w:pStyle w:val="a9"/>
        <w:ind w:firstLine="640"/>
      </w:pPr>
      <w:r>
        <w:rPr>
          <w:rFonts w:hint="eastAsia"/>
        </w:rPr>
        <w:t>（一）财政拨款：指省级财政当年拨付的资金。</w:t>
      </w:r>
    </w:p>
    <w:p w:rsidR="00913340" w:rsidRDefault="00F52BEC" w:rsidP="002830EB">
      <w:pPr>
        <w:pStyle w:val="a9"/>
        <w:ind w:firstLine="640"/>
      </w:pPr>
      <w:r>
        <w:rPr>
          <w:rFonts w:hint="eastAsia"/>
        </w:rPr>
        <w:t>（二）教育收费资金收入：指实行专项管理的高中以上学费、住宿费，高校委托培养费，函大、电大、夜大及短训班培训费等教育收费取得的收入。</w:t>
      </w:r>
    </w:p>
    <w:p w:rsidR="00913340" w:rsidRDefault="00F52BEC" w:rsidP="002830EB">
      <w:pPr>
        <w:pStyle w:val="a9"/>
        <w:ind w:firstLine="640"/>
      </w:pPr>
      <w:r>
        <w:rPr>
          <w:rFonts w:hint="eastAsia"/>
        </w:rPr>
        <w:t>（三）事业收入：指事业单位开展专业业务活动及辅助活动取得的收入。</w:t>
      </w:r>
    </w:p>
    <w:p w:rsidR="00913340" w:rsidRDefault="00F52BEC" w:rsidP="002830EB">
      <w:pPr>
        <w:pStyle w:val="a9"/>
        <w:ind w:firstLine="640"/>
      </w:pPr>
      <w:r>
        <w:rPr>
          <w:rFonts w:hint="eastAsia"/>
        </w:rPr>
        <w:t>（四）事业单位经营收入：指事业单位在专业业务活动及辅助活动之外开展非独立核算经营活动取得的收入。</w:t>
      </w:r>
    </w:p>
    <w:p w:rsidR="00913340" w:rsidRDefault="00F52BEC" w:rsidP="002830EB">
      <w:pPr>
        <w:pStyle w:val="a9"/>
        <w:ind w:firstLine="640"/>
      </w:pPr>
      <w:r>
        <w:rPr>
          <w:rFonts w:hint="eastAsia"/>
        </w:rPr>
        <w:t>（五）附属单位上缴收入：指事业单位附属的独立核算单位按规定标准或比例缴纳的各项收入。包括附属的事业单位上缴的收入和附属的企业上缴的利润等。</w:t>
      </w:r>
    </w:p>
    <w:p w:rsidR="00913340" w:rsidRDefault="00F52BEC" w:rsidP="002830EB">
      <w:pPr>
        <w:pStyle w:val="a9"/>
        <w:ind w:firstLine="640"/>
      </w:pPr>
      <w:r>
        <w:rPr>
          <w:rFonts w:hint="eastAsia"/>
        </w:rPr>
        <w:t>（六）上级补助收入：指事业单位从主管部门和上级单位取得的非财政补助收入。</w:t>
      </w:r>
    </w:p>
    <w:p w:rsidR="00913340" w:rsidRDefault="00F52BEC" w:rsidP="002830EB">
      <w:pPr>
        <w:pStyle w:val="a9"/>
        <w:ind w:firstLine="640"/>
      </w:pPr>
      <w:r>
        <w:rPr>
          <w:rFonts w:hint="eastAsia"/>
        </w:rPr>
        <w:t>（七）其他收入：指除财政拨款、事业收入、事业单位经营收入等以外的各项收入。</w:t>
      </w:r>
    </w:p>
    <w:p w:rsidR="00913340" w:rsidRDefault="00F52BEC" w:rsidP="002830EB">
      <w:pPr>
        <w:pStyle w:val="a9"/>
        <w:ind w:firstLine="640"/>
      </w:pPr>
      <w:r>
        <w:rPr>
          <w:rFonts w:hint="eastAsia"/>
        </w:rPr>
        <w:t>（八）使用非财政拨款结余：指历年滚存非限定用途的非财政拨款结余弥补本年度收支差额的数额。</w:t>
      </w:r>
    </w:p>
    <w:p w:rsidR="00913340" w:rsidRDefault="00F52BEC" w:rsidP="002830EB">
      <w:pPr>
        <w:pStyle w:val="a9"/>
        <w:ind w:firstLine="640"/>
      </w:pPr>
      <w:r>
        <w:rPr>
          <w:rFonts w:hint="eastAsia"/>
        </w:rPr>
        <w:t>（九）上年结转和结余：指以前年度全部结转和结余的资</w:t>
      </w:r>
      <w:r>
        <w:rPr>
          <w:rFonts w:hint="eastAsia"/>
        </w:rPr>
        <w:lastRenderedPageBreak/>
        <w:t>金数，包括当年结转结余资金和历年滚存结转结余资金。</w:t>
      </w:r>
    </w:p>
    <w:p w:rsidR="00913340" w:rsidRDefault="00913340">
      <w:pPr>
        <w:ind w:firstLineChars="200" w:firstLine="640"/>
        <w:rPr>
          <w:rFonts w:ascii="Adobe 仿宋 Std R" w:eastAsia="Adobe 仿宋 Std R" w:hAnsi="Adobe 仿宋 Std R"/>
          <w:sz w:val="32"/>
          <w:szCs w:val="32"/>
        </w:rPr>
      </w:pPr>
    </w:p>
    <w:p w:rsidR="00913340" w:rsidRDefault="00F52BEC" w:rsidP="002830EB">
      <w:pPr>
        <w:pStyle w:val="a"/>
        <w:numPr>
          <w:ilvl w:val="0"/>
          <w:numId w:val="0"/>
        </w:numPr>
        <w:ind w:leftChars="200" w:left="420" w:firstLineChars="100" w:firstLine="321"/>
        <w:rPr>
          <w:rFonts w:ascii="楷体_GB2312" w:eastAsia="楷体_GB2312"/>
          <w:b/>
          <w:szCs w:val="30"/>
        </w:rPr>
      </w:pPr>
      <w:r>
        <w:rPr>
          <w:rFonts w:ascii="楷体_GB2312" w:eastAsia="楷体_GB2312" w:hint="eastAsia"/>
          <w:b/>
          <w:szCs w:val="30"/>
        </w:rPr>
        <w:t>二、支出科目</w:t>
      </w:r>
    </w:p>
    <w:p w:rsidR="008040B3" w:rsidRDefault="008040B3" w:rsidP="008040B3">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（一）行政运行：反映行政单位（包括参公单位）的基本支出。</w:t>
      </w:r>
    </w:p>
    <w:p w:rsidR="008040B3" w:rsidRDefault="008040B3" w:rsidP="008040B3">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（二）一般行政管理事务：反映行政单位（包括参公单位）未单独设置项级科目的其他项目支出。</w:t>
      </w:r>
    </w:p>
    <w:p w:rsidR="008040B3" w:rsidRDefault="008040B3" w:rsidP="008040B3">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（三）机关服务：反映为行政单位（包括参公单位）提供后勤服务的各类后勤服务中心的支出。</w:t>
      </w:r>
    </w:p>
    <w:p w:rsidR="008040B3" w:rsidRDefault="008040B3" w:rsidP="008040B3">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（四）事业运行：反映事业单位的基本支出。</w:t>
      </w:r>
    </w:p>
    <w:p w:rsidR="008040B3" w:rsidRDefault="008040B3" w:rsidP="008040B3">
      <w:pPr>
        <w:spacing w:line="520" w:lineRule="exact"/>
        <w:ind w:firstLineChars="200" w:firstLine="640"/>
        <w:rPr>
          <w:rFonts w:ascii="宋体" w:hAnsi="宋体"/>
          <w:sz w:val="32"/>
          <w:szCs w:val="32"/>
        </w:rPr>
      </w:pPr>
      <w:r>
        <w:rPr>
          <w:rFonts w:ascii="仿宋_GB2312" w:eastAsia="仿宋_GB2312" w:hint="eastAsia"/>
          <w:sz w:val="32"/>
          <w:szCs w:val="30"/>
        </w:rPr>
        <w:t>（五）住房公积金：反映行政事业单位按人力资源和社会保障部、财政部规定的基本工资和津补贴以及规定比例为职工缴纳的住房公积金。</w:t>
      </w:r>
    </w:p>
    <w:p w:rsidR="008040B3" w:rsidRDefault="008040B3" w:rsidP="008040B3">
      <w:pPr>
        <w:widowControl/>
        <w:spacing w:line="580" w:lineRule="exact"/>
        <w:ind w:firstLine="640"/>
        <w:jc w:val="left"/>
        <w:rPr>
          <w:rFonts w:ascii="仿宋_GB2312" w:eastAsia="仿宋_GB2312"/>
          <w:color w:val="000000"/>
          <w:sz w:val="32"/>
          <w:szCs w:val="30"/>
        </w:rPr>
      </w:pPr>
      <w:r>
        <w:rPr>
          <w:rFonts w:ascii="仿宋_GB2312" w:eastAsia="仿宋_GB2312" w:hint="eastAsia"/>
          <w:sz w:val="32"/>
          <w:szCs w:val="30"/>
          <w:u w:color="FFFFFF"/>
        </w:rPr>
        <w:t>（六）机关事业单位基本养老保险缴费支出：反映机关事业单位实施养老保险制度由单位缴纳的基本养老保险费的支出。</w:t>
      </w:r>
    </w:p>
    <w:p w:rsidR="00913340" w:rsidRPr="008040B3" w:rsidRDefault="00913340" w:rsidP="008040B3">
      <w:pPr>
        <w:widowControl/>
        <w:spacing w:line="600" w:lineRule="exact"/>
        <w:jc w:val="left"/>
        <w:rPr>
          <w:rFonts w:ascii="仿宋_GB2312" w:eastAsia="仿宋_GB2312"/>
          <w:color w:val="000000"/>
          <w:sz w:val="32"/>
          <w:szCs w:val="30"/>
        </w:rPr>
      </w:pPr>
    </w:p>
    <w:p w:rsidR="00913340" w:rsidRDefault="00F52BEC" w:rsidP="002830EB">
      <w:pPr>
        <w:pStyle w:val="a"/>
        <w:numPr>
          <w:ilvl w:val="0"/>
          <w:numId w:val="0"/>
        </w:numPr>
        <w:ind w:leftChars="200" w:left="420" w:firstLineChars="100" w:firstLine="321"/>
        <w:rPr>
          <w:rFonts w:ascii="楷体_GB2312" w:eastAsia="楷体_GB2312"/>
          <w:b/>
          <w:szCs w:val="30"/>
        </w:rPr>
      </w:pPr>
      <w:r>
        <w:rPr>
          <w:rFonts w:ascii="楷体_GB2312" w:eastAsia="楷体_GB2312" w:hint="eastAsia"/>
          <w:b/>
          <w:szCs w:val="30"/>
        </w:rPr>
        <w:t>三、相关专业名词</w:t>
      </w:r>
    </w:p>
    <w:p w:rsidR="00913340" w:rsidRDefault="00F52BEC">
      <w:pPr>
        <w:pStyle w:val="a9"/>
        <w:ind w:firstLine="640"/>
      </w:pPr>
      <w:r>
        <w:rPr>
          <w:rFonts w:hint="eastAsia"/>
        </w:rPr>
        <w:t>（一）机关运行费：指用一般公共预算财政拨款安排的为保障行政单位（包括实行公务员管理的事业单位）运行用于购买货物和服务的各项资金，包括办公费、印刷费、邮电费、差旅费、会议费、日常维修费、专用材料及一般设备购置费、办</w:t>
      </w:r>
      <w:r>
        <w:rPr>
          <w:rFonts w:hint="eastAsia"/>
        </w:rPr>
        <w:lastRenderedPageBreak/>
        <w:t>公用房水电费、办公用房取暖费、办公用房物业管理费、公务用车运行维护费以及其他费用。</w:t>
      </w:r>
    </w:p>
    <w:p w:rsidR="00913340" w:rsidRDefault="00F52BEC" w:rsidP="002830EB">
      <w:pPr>
        <w:pStyle w:val="a9"/>
        <w:ind w:firstLine="640"/>
      </w:pPr>
      <w:r>
        <w:rPr>
          <w:rFonts w:hint="eastAsia"/>
        </w:rPr>
        <w:t>（二）“三公”经费：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新能源汽车充电费、维修费、过桥过路费、保险费、安全奖励费 用等支出；公务接待费反映单位按规定开支的各类公务接待（含外宾接待）支出。</w:t>
      </w:r>
    </w:p>
    <w:p w:rsidR="00913340" w:rsidRDefault="00913340" w:rsidP="00913340">
      <w:pPr>
        <w:pStyle w:val="a9"/>
        <w:ind w:firstLine="640"/>
      </w:pPr>
    </w:p>
    <w:sectPr w:rsidR="00913340" w:rsidSect="00913340">
      <w:pgSz w:w="11906" w:h="16838"/>
      <w:pgMar w:top="2098" w:right="1587" w:bottom="2098" w:left="158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7281" w:rsidRDefault="00E87281" w:rsidP="00913340">
      <w:r>
        <w:separator/>
      </w:r>
    </w:p>
  </w:endnote>
  <w:endnote w:type="continuationSeparator" w:id="0">
    <w:p w:rsidR="00E87281" w:rsidRDefault="00E87281" w:rsidP="009133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Arial Unicode MS"/>
    <w:panose1 w:val="02010600030101010101"/>
    <w:charset w:val="86"/>
    <w:family w:val="modern"/>
    <w:notTrueType/>
    <w:pitch w:val="fixed"/>
    <w:sig w:usb0="00000000" w:usb1="080E0000" w:usb2="00000010" w:usb3="00000000" w:csb0="00040000" w:csb1="00000000"/>
  </w:font>
  <w:font w:name="等线">
    <w:altName w:val="Arial Unicode MS"/>
    <w:charset w:val="86"/>
    <w:family w:val="auto"/>
    <w:pitch w:val="variable"/>
    <w:sig w:usb0="00000000"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Adobe 仿宋 Std R">
    <w:altName w:val="仿宋"/>
    <w:charset w:val="86"/>
    <w:family w:val="auto"/>
    <w:pitch w:val="default"/>
    <w:sig w:usb0="00000000" w:usb1="00000000" w:usb2="00000016" w:usb3="00000000" w:csb0="00060007"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7281" w:rsidRDefault="00E87281" w:rsidP="00913340">
      <w:r>
        <w:separator/>
      </w:r>
    </w:p>
  </w:footnote>
  <w:footnote w:type="continuationSeparator" w:id="0">
    <w:p w:rsidR="00E87281" w:rsidRDefault="00E87281" w:rsidP="009133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BEC" w:rsidRDefault="00F52BEC">
    <w:pPr>
      <w:pStyle w:val="a6"/>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D1273"/>
    <w:multiLevelType w:val="singleLevel"/>
    <w:tmpl w:val="0C7D1273"/>
    <w:lvl w:ilvl="0">
      <w:start w:val="1"/>
      <w:numFmt w:val="chineseCounting"/>
      <w:pStyle w:val="a"/>
      <w:suff w:val="nothing"/>
      <w:lvlText w:val="%1、"/>
      <w:lvlJc w:val="left"/>
      <w:pPr>
        <w:ind w:left="0" w:firstLine="420"/>
      </w:pPr>
      <w:rPr>
        <w:rFonts w:hint="eastAsia"/>
      </w:rPr>
    </w:lvl>
  </w:abstractNum>
  <w:abstractNum w:abstractNumId="1">
    <w:nsid w:val="79F6942D"/>
    <w:multiLevelType w:val="singleLevel"/>
    <w:tmpl w:val="79F6942D"/>
    <w:lvl w:ilvl="0">
      <w:start w:val="1"/>
      <w:numFmt w:val="chineseCounting"/>
      <w:pStyle w:val="a0"/>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proofState w:spelling="clean"/>
  <w:defaultTabStop w:val="420"/>
  <w:drawingGridVerticalSpacing w:val="156"/>
  <w:noPunctuationKerning/>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N2ExNjIzYWJlZGMwZGIzYzA1YTYxNjBjMGQyN2NjZTYifQ=="/>
  </w:docVars>
  <w:rsids>
    <w:rsidRoot w:val="00172A27"/>
    <w:rsid w:val="000001B2"/>
    <w:rsid w:val="00014049"/>
    <w:rsid w:val="0001648A"/>
    <w:rsid w:val="00022CB3"/>
    <w:rsid w:val="00031749"/>
    <w:rsid w:val="00041EAA"/>
    <w:rsid w:val="000501C3"/>
    <w:rsid w:val="00055F20"/>
    <w:rsid w:val="000630BE"/>
    <w:rsid w:val="0006515E"/>
    <w:rsid w:val="00083979"/>
    <w:rsid w:val="00085227"/>
    <w:rsid w:val="000927A9"/>
    <w:rsid w:val="000963CD"/>
    <w:rsid w:val="000A2066"/>
    <w:rsid w:val="000B313A"/>
    <w:rsid w:val="000B4F9E"/>
    <w:rsid w:val="000C6AF7"/>
    <w:rsid w:val="000E1BC2"/>
    <w:rsid w:val="000E6313"/>
    <w:rsid w:val="000F227D"/>
    <w:rsid w:val="000F2E5F"/>
    <w:rsid w:val="00104F58"/>
    <w:rsid w:val="00117D8C"/>
    <w:rsid w:val="00131F78"/>
    <w:rsid w:val="001570FF"/>
    <w:rsid w:val="00172A27"/>
    <w:rsid w:val="001823EA"/>
    <w:rsid w:val="00186709"/>
    <w:rsid w:val="00192620"/>
    <w:rsid w:val="00193C37"/>
    <w:rsid w:val="001C4ED5"/>
    <w:rsid w:val="001C6F31"/>
    <w:rsid w:val="001D2644"/>
    <w:rsid w:val="001E0EE7"/>
    <w:rsid w:val="001E2A0C"/>
    <w:rsid w:val="001E6FA2"/>
    <w:rsid w:val="001F1DED"/>
    <w:rsid w:val="0021331D"/>
    <w:rsid w:val="00213D4E"/>
    <w:rsid w:val="0022612A"/>
    <w:rsid w:val="00232A32"/>
    <w:rsid w:val="002436CD"/>
    <w:rsid w:val="00251AD0"/>
    <w:rsid w:val="00281E28"/>
    <w:rsid w:val="002830EB"/>
    <w:rsid w:val="00283C63"/>
    <w:rsid w:val="00284437"/>
    <w:rsid w:val="002A02B4"/>
    <w:rsid w:val="002A1ED6"/>
    <w:rsid w:val="002A45BD"/>
    <w:rsid w:val="002B0263"/>
    <w:rsid w:val="002B128B"/>
    <w:rsid w:val="002B2D42"/>
    <w:rsid w:val="002C0EDF"/>
    <w:rsid w:val="002C2478"/>
    <w:rsid w:val="002D2681"/>
    <w:rsid w:val="002D418E"/>
    <w:rsid w:val="002D497C"/>
    <w:rsid w:val="002D7200"/>
    <w:rsid w:val="002E2578"/>
    <w:rsid w:val="0030186C"/>
    <w:rsid w:val="003057A1"/>
    <w:rsid w:val="00316B29"/>
    <w:rsid w:val="0032092A"/>
    <w:rsid w:val="00323750"/>
    <w:rsid w:val="00334A98"/>
    <w:rsid w:val="00344E49"/>
    <w:rsid w:val="00380DD1"/>
    <w:rsid w:val="00394DC6"/>
    <w:rsid w:val="003959F5"/>
    <w:rsid w:val="003A2923"/>
    <w:rsid w:val="003B68F4"/>
    <w:rsid w:val="003B76FD"/>
    <w:rsid w:val="003C0BFF"/>
    <w:rsid w:val="003C0D66"/>
    <w:rsid w:val="003C19AF"/>
    <w:rsid w:val="003C7840"/>
    <w:rsid w:val="003D0809"/>
    <w:rsid w:val="00406851"/>
    <w:rsid w:val="004345D9"/>
    <w:rsid w:val="00436836"/>
    <w:rsid w:val="0044016E"/>
    <w:rsid w:val="00446148"/>
    <w:rsid w:val="004535A0"/>
    <w:rsid w:val="00456869"/>
    <w:rsid w:val="004664AF"/>
    <w:rsid w:val="00472987"/>
    <w:rsid w:val="00480768"/>
    <w:rsid w:val="00495985"/>
    <w:rsid w:val="00496629"/>
    <w:rsid w:val="004A0058"/>
    <w:rsid w:val="004B06B4"/>
    <w:rsid w:val="004D6A23"/>
    <w:rsid w:val="004E0577"/>
    <w:rsid w:val="004E5555"/>
    <w:rsid w:val="004F5378"/>
    <w:rsid w:val="004F7260"/>
    <w:rsid w:val="005006DE"/>
    <w:rsid w:val="00502AB1"/>
    <w:rsid w:val="00516279"/>
    <w:rsid w:val="0052565B"/>
    <w:rsid w:val="00526265"/>
    <w:rsid w:val="00526CE0"/>
    <w:rsid w:val="00532264"/>
    <w:rsid w:val="005378E3"/>
    <w:rsid w:val="00544895"/>
    <w:rsid w:val="00553AA6"/>
    <w:rsid w:val="00555080"/>
    <w:rsid w:val="0055670D"/>
    <w:rsid w:val="00571A5D"/>
    <w:rsid w:val="00580BF8"/>
    <w:rsid w:val="005828C8"/>
    <w:rsid w:val="005902D1"/>
    <w:rsid w:val="0059038A"/>
    <w:rsid w:val="0059672A"/>
    <w:rsid w:val="00596957"/>
    <w:rsid w:val="005A3FD6"/>
    <w:rsid w:val="005A65E4"/>
    <w:rsid w:val="005C3676"/>
    <w:rsid w:val="005C3DDD"/>
    <w:rsid w:val="005D7ACB"/>
    <w:rsid w:val="005F090C"/>
    <w:rsid w:val="005F35BD"/>
    <w:rsid w:val="005F69D4"/>
    <w:rsid w:val="00611FE7"/>
    <w:rsid w:val="00623A52"/>
    <w:rsid w:val="006247CA"/>
    <w:rsid w:val="006279D2"/>
    <w:rsid w:val="00631E83"/>
    <w:rsid w:val="00631FA4"/>
    <w:rsid w:val="00650900"/>
    <w:rsid w:val="00655E8B"/>
    <w:rsid w:val="00660CC3"/>
    <w:rsid w:val="006740FD"/>
    <w:rsid w:val="006833F4"/>
    <w:rsid w:val="006835C9"/>
    <w:rsid w:val="00687B67"/>
    <w:rsid w:val="006918B8"/>
    <w:rsid w:val="006924DA"/>
    <w:rsid w:val="00696646"/>
    <w:rsid w:val="006A1709"/>
    <w:rsid w:val="006C08EA"/>
    <w:rsid w:val="006C185B"/>
    <w:rsid w:val="006C3868"/>
    <w:rsid w:val="006F20BD"/>
    <w:rsid w:val="006F69AF"/>
    <w:rsid w:val="00704CAB"/>
    <w:rsid w:val="007314A1"/>
    <w:rsid w:val="0075709B"/>
    <w:rsid w:val="007574FE"/>
    <w:rsid w:val="00777795"/>
    <w:rsid w:val="00777962"/>
    <w:rsid w:val="007913DC"/>
    <w:rsid w:val="00792A6C"/>
    <w:rsid w:val="0079393D"/>
    <w:rsid w:val="00796F4F"/>
    <w:rsid w:val="007A4D44"/>
    <w:rsid w:val="007B4314"/>
    <w:rsid w:val="007C27E0"/>
    <w:rsid w:val="007D4ACC"/>
    <w:rsid w:val="007F1616"/>
    <w:rsid w:val="007F4968"/>
    <w:rsid w:val="007F5C86"/>
    <w:rsid w:val="007F79A6"/>
    <w:rsid w:val="008032D2"/>
    <w:rsid w:val="008040B3"/>
    <w:rsid w:val="00804C42"/>
    <w:rsid w:val="00823697"/>
    <w:rsid w:val="00846526"/>
    <w:rsid w:val="008506D9"/>
    <w:rsid w:val="00863898"/>
    <w:rsid w:val="00865CCE"/>
    <w:rsid w:val="00872CE4"/>
    <w:rsid w:val="00875B04"/>
    <w:rsid w:val="00876D17"/>
    <w:rsid w:val="008827CA"/>
    <w:rsid w:val="00882C91"/>
    <w:rsid w:val="00884FAE"/>
    <w:rsid w:val="008979F6"/>
    <w:rsid w:val="00897CAC"/>
    <w:rsid w:val="008A2491"/>
    <w:rsid w:val="008B52E8"/>
    <w:rsid w:val="008C011F"/>
    <w:rsid w:val="008C01B1"/>
    <w:rsid w:val="008C6EEE"/>
    <w:rsid w:val="008D4367"/>
    <w:rsid w:val="008E1EFA"/>
    <w:rsid w:val="008F16EE"/>
    <w:rsid w:val="00902917"/>
    <w:rsid w:val="009101C1"/>
    <w:rsid w:val="00913340"/>
    <w:rsid w:val="009160F0"/>
    <w:rsid w:val="0091783F"/>
    <w:rsid w:val="0094115F"/>
    <w:rsid w:val="009421D2"/>
    <w:rsid w:val="0094514C"/>
    <w:rsid w:val="00946A59"/>
    <w:rsid w:val="009471C3"/>
    <w:rsid w:val="0095097A"/>
    <w:rsid w:val="009527A7"/>
    <w:rsid w:val="009557AC"/>
    <w:rsid w:val="00956999"/>
    <w:rsid w:val="009619B4"/>
    <w:rsid w:val="00964DCD"/>
    <w:rsid w:val="00973905"/>
    <w:rsid w:val="0097415C"/>
    <w:rsid w:val="00984ACE"/>
    <w:rsid w:val="009A4624"/>
    <w:rsid w:val="009A7AB9"/>
    <w:rsid w:val="009B2C7D"/>
    <w:rsid w:val="009B4813"/>
    <w:rsid w:val="009C2EBF"/>
    <w:rsid w:val="009C3827"/>
    <w:rsid w:val="009D3197"/>
    <w:rsid w:val="009E1C45"/>
    <w:rsid w:val="009E1F3F"/>
    <w:rsid w:val="009F72E5"/>
    <w:rsid w:val="009F7630"/>
    <w:rsid w:val="00A0455D"/>
    <w:rsid w:val="00A10F16"/>
    <w:rsid w:val="00A2168A"/>
    <w:rsid w:val="00A345A4"/>
    <w:rsid w:val="00A54282"/>
    <w:rsid w:val="00A55773"/>
    <w:rsid w:val="00A60B4D"/>
    <w:rsid w:val="00A81BA2"/>
    <w:rsid w:val="00AA62DE"/>
    <w:rsid w:val="00AB656D"/>
    <w:rsid w:val="00AB7307"/>
    <w:rsid w:val="00AC370A"/>
    <w:rsid w:val="00AF095D"/>
    <w:rsid w:val="00AF57C9"/>
    <w:rsid w:val="00AF62CD"/>
    <w:rsid w:val="00B0337F"/>
    <w:rsid w:val="00B128C8"/>
    <w:rsid w:val="00B169A7"/>
    <w:rsid w:val="00B348A8"/>
    <w:rsid w:val="00B51022"/>
    <w:rsid w:val="00B57CE7"/>
    <w:rsid w:val="00B619F8"/>
    <w:rsid w:val="00B6242B"/>
    <w:rsid w:val="00B71EBE"/>
    <w:rsid w:val="00B72538"/>
    <w:rsid w:val="00B82840"/>
    <w:rsid w:val="00B96CEB"/>
    <w:rsid w:val="00BA572C"/>
    <w:rsid w:val="00BA7CA7"/>
    <w:rsid w:val="00BF0316"/>
    <w:rsid w:val="00C03AFB"/>
    <w:rsid w:val="00C35830"/>
    <w:rsid w:val="00C4059E"/>
    <w:rsid w:val="00C474E4"/>
    <w:rsid w:val="00C61B8F"/>
    <w:rsid w:val="00C644A7"/>
    <w:rsid w:val="00C771B3"/>
    <w:rsid w:val="00C803DA"/>
    <w:rsid w:val="00C82CA3"/>
    <w:rsid w:val="00CB10B2"/>
    <w:rsid w:val="00CB3DBA"/>
    <w:rsid w:val="00CC4504"/>
    <w:rsid w:val="00CC4FF5"/>
    <w:rsid w:val="00CC517F"/>
    <w:rsid w:val="00CD0083"/>
    <w:rsid w:val="00CE19C7"/>
    <w:rsid w:val="00CE1A2B"/>
    <w:rsid w:val="00CE6F1B"/>
    <w:rsid w:val="00CE7185"/>
    <w:rsid w:val="00CF0A52"/>
    <w:rsid w:val="00CF5160"/>
    <w:rsid w:val="00D00272"/>
    <w:rsid w:val="00D01624"/>
    <w:rsid w:val="00D11449"/>
    <w:rsid w:val="00D14B5F"/>
    <w:rsid w:val="00D17D0A"/>
    <w:rsid w:val="00D20C6C"/>
    <w:rsid w:val="00D23489"/>
    <w:rsid w:val="00D3381E"/>
    <w:rsid w:val="00D36173"/>
    <w:rsid w:val="00D41219"/>
    <w:rsid w:val="00D524EE"/>
    <w:rsid w:val="00D666BC"/>
    <w:rsid w:val="00D678E3"/>
    <w:rsid w:val="00D826D7"/>
    <w:rsid w:val="00D86F52"/>
    <w:rsid w:val="00DB0580"/>
    <w:rsid w:val="00DD15FE"/>
    <w:rsid w:val="00DE13A1"/>
    <w:rsid w:val="00DE2065"/>
    <w:rsid w:val="00DE20E0"/>
    <w:rsid w:val="00DE5904"/>
    <w:rsid w:val="00DE6773"/>
    <w:rsid w:val="00DF2E83"/>
    <w:rsid w:val="00DF43D8"/>
    <w:rsid w:val="00E04E74"/>
    <w:rsid w:val="00E11187"/>
    <w:rsid w:val="00E17B11"/>
    <w:rsid w:val="00E34083"/>
    <w:rsid w:val="00E365F2"/>
    <w:rsid w:val="00E503CC"/>
    <w:rsid w:val="00E5794A"/>
    <w:rsid w:val="00E60E90"/>
    <w:rsid w:val="00E83029"/>
    <w:rsid w:val="00E87281"/>
    <w:rsid w:val="00E9293D"/>
    <w:rsid w:val="00E92A8B"/>
    <w:rsid w:val="00E97D8C"/>
    <w:rsid w:val="00EA3654"/>
    <w:rsid w:val="00EA36FC"/>
    <w:rsid w:val="00EB5768"/>
    <w:rsid w:val="00EB646F"/>
    <w:rsid w:val="00EB656D"/>
    <w:rsid w:val="00EB6777"/>
    <w:rsid w:val="00EC3DDF"/>
    <w:rsid w:val="00ED0D2B"/>
    <w:rsid w:val="00ED12A9"/>
    <w:rsid w:val="00EE5DE1"/>
    <w:rsid w:val="00EE6568"/>
    <w:rsid w:val="00F01B58"/>
    <w:rsid w:val="00F11FE4"/>
    <w:rsid w:val="00F132AE"/>
    <w:rsid w:val="00F2583E"/>
    <w:rsid w:val="00F32E83"/>
    <w:rsid w:val="00F52BEC"/>
    <w:rsid w:val="00F823EA"/>
    <w:rsid w:val="00F95E5A"/>
    <w:rsid w:val="00F975EB"/>
    <w:rsid w:val="00F97EF1"/>
    <w:rsid w:val="00FA278B"/>
    <w:rsid w:val="00FA354D"/>
    <w:rsid w:val="00FA3B89"/>
    <w:rsid w:val="00FD29E0"/>
    <w:rsid w:val="00FE0E90"/>
    <w:rsid w:val="00FE2F67"/>
    <w:rsid w:val="00FE32CC"/>
    <w:rsid w:val="00FE7CCF"/>
    <w:rsid w:val="00FF60EC"/>
    <w:rsid w:val="00FF6368"/>
    <w:rsid w:val="01671BDD"/>
    <w:rsid w:val="01861103"/>
    <w:rsid w:val="019127B6"/>
    <w:rsid w:val="01AC3A93"/>
    <w:rsid w:val="01CD2673"/>
    <w:rsid w:val="01EF572E"/>
    <w:rsid w:val="020411DA"/>
    <w:rsid w:val="02176B4D"/>
    <w:rsid w:val="0288005D"/>
    <w:rsid w:val="02C06A14"/>
    <w:rsid w:val="02C646E1"/>
    <w:rsid w:val="02F05C02"/>
    <w:rsid w:val="0313418A"/>
    <w:rsid w:val="03183089"/>
    <w:rsid w:val="033409AD"/>
    <w:rsid w:val="036543A8"/>
    <w:rsid w:val="03713379"/>
    <w:rsid w:val="03A26EFC"/>
    <w:rsid w:val="03C54F15"/>
    <w:rsid w:val="03CA6850"/>
    <w:rsid w:val="044C3E08"/>
    <w:rsid w:val="048760F2"/>
    <w:rsid w:val="04AB0032"/>
    <w:rsid w:val="04D1736D"/>
    <w:rsid w:val="0548762F"/>
    <w:rsid w:val="056335EC"/>
    <w:rsid w:val="058E403A"/>
    <w:rsid w:val="05A96FBC"/>
    <w:rsid w:val="067A6028"/>
    <w:rsid w:val="069027A8"/>
    <w:rsid w:val="06BE4E5C"/>
    <w:rsid w:val="06C16A1F"/>
    <w:rsid w:val="06EB090E"/>
    <w:rsid w:val="070F6488"/>
    <w:rsid w:val="072E0AA7"/>
    <w:rsid w:val="07493DE4"/>
    <w:rsid w:val="076646E5"/>
    <w:rsid w:val="07944DAE"/>
    <w:rsid w:val="07DA39BA"/>
    <w:rsid w:val="07FD6DF7"/>
    <w:rsid w:val="082731AE"/>
    <w:rsid w:val="089B644D"/>
    <w:rsid w:val="08AA6372"/>
    <w:rsid w:val="08DE27F5"/>
    <w:rsid w:val="0957140D"/>
    <w:rsid w:val="097430E9"/>
    <w:rsid w:val="09813405"/>
    <w:rsid w:val="098466E2"/>
    <w:rsid w:val="099A2423"/>
    <w:rsid w:val="09C63CB7"/>
    <w:rsid w:val="0A1A2AD5"/>
    <w:rsid w:val="0A2F7010"/>
    <w:rsid w:val="0A3B59B5"/>
    <w:rsid w:val="0A603A28"/>
    <w:rsid w:val="0A7E3AF3"/>
    <w:rsid w:val="0B2E6C33"/>
    <w:rsid w:val="0B471443"/>
    <w:rsid w:val="0B582596"/>
    <w:rsid w:val="0B776EC0"/>
    <w:rsid w:val="0BD22464"/>
    <w:rsid w:val="0C022D96"/>
    <w:rsid w:val="0C0F6191"/>
    <w:rsid w:val="0C210BDA"/>
    <w:rsid w:val="0C22507E"/>
    <w:rsid w:val="0C234952"/>
    <w:rsid w:val="0C3A380A"/>
    <w:rsid w:val="0C97247A"/>
    <w:rsid w:val="0CE40340"/>
    <w:rsid w:val="0D1D3A97"/>
    <w:rsid w:val="0D7F0935"/>
    <w:rsid w:val="0D906017"/>
    <w:rsid w:val="0DB3098E"/>
    <w:rsid w:val="0DC46BAD"/>
    <w:rsid w:val="0E4868F2"/>
    <w:rsid w:val="0EC56195"/>
    <w:rsid w:val="0ED334BB"/>
    <w:rsid w:val="0EED77D1"/>
    <w:rsid w:val="0EFE5F92"/>
    <w:rsid w:val="0F2509E1"/>
    <w:rsid w:val="0FA364D6"/>
    <w:rsid w:val="0FFC5BE6"/>
    <w:rsid w:val="10374E70"/>
    <w:rsid w:val="1042584C"/>
    <w:rsid w:val="10C76C75"/>
    <w:rsid w:val="10EC7A09"/>
    <w:rsid w:val="118C7F17"/>
    <w:rsid w:val="11A83289"/>
    <w:rsid w:val="11BA18B5"/>
    <w:rsid w:val="12AB25F0"/>
    <w:rsid w:val="12C66037"/>
    <w:rsid w:val="12D71EE1"/>
    <w:rsid w:val="13024677"/>
    <w:rsid w:val="132316DC"/>
    <w:rsid w:val="13257202"/>
    <w:rsid w:val="146A26EA"/>
    <w:rsid w:val="14972381"/>
    <w:rsid w:val="14DB226E"/>
    <w:rsid w:val="15E50181"/>
    <w:rsid w:val="15F1786F"/>
    <w:rsid w:val="161C45A6"/>
    <w:rsid w:val="163E20B5"/>
    <w:rsid w:val="167909DF"/>
    <w:rsid w:val="16790A4B"/>
    <w:rsid w:val="16A62BCA"/>
    <w:rsid w:val="16B57185"/>
    <w:rsid w:val="16D72F09"/>
    <w:rsid w:val="16D73651"/>
    <w:rsid w:val="17201A96"/>
    <w:rsid w:val="175943AB"/>
    <w:rsid w:val="177B5642"/>
    <w:rsid w:val="17F9727B"/>
    <w:rsid w:val="183121A5"/>
    <w:rsid w:val="183D4FEE"/>
    <w:rsid w:val="186E51A7"/>
    <w:rsid w:val="187973A6"/>
    <w:rsid w:val="189E6FE8"/>
    <w:rsid w:val="18D62220"/>
    <w:rsid w:val="190A1374"/>
    <w:rsid w:val="1911314F"/>
    <w:rsid w:val="192341E3"/>
    <w:rsid w:val="19264D41"/>
    <w:rsid w:val="1930452B"/>
    <w:rsid w:val="195E521C"/>
    <w:rsid w:val="198B71A1"/>
    <w:rsid w:val="19B228EF"/>
    <w:rsid w:val="19B72B7E"/>
    <w:rsid w:val="19BE5CBA"/>
    <w:rsid w:val="19DD5162"/>
    <w:rsid w:val="19F65454"/>
    <w:rsid w:val="1A9E7E47"/>
    <w:rsid w:val="1AAC4E51"/>
    <w:rsid w:val="1B106CD9"/>
    <w:rsid w:val="1B1E744F"/>
    <w:rsid w:val="1B477CB6"/>
    <w:rsid w:val="1B513369"/>
    <w:rsid w:val="1B5543FC"/>
    <w:rsid w:val="1B9273FE"/>
    <w:rsid w:val="1D022362"/>
    <w:rsid w:val="1D156539"/>
    <w:rsid w:val="1D2E3157"/>
    <w:rsid w:val="1D683EAA"/>
    <w:rsid w:val="1D743E4F"/>
    <w:rsid w:val="1DC43CB7"/>
    <w:rsid w:val="1DE62972"/>
    <w:rsid w:val="1DED3012"/>
    <w:rsid w:val="1E002D45"/>
    <w:rsid w:val="1E332A67"/>
    <w:rsid w:val="1E58312C"/>
    <w:rsid w:val="1E5B2F38"/>
    <w:rsid w:val="1E74728F"/>
    <w:rsid w:val="1EAB2010"/>
    <w:rsid w:val="1EC370BA"/>
    <w:rsid w:val="1ED32208"/>
    <w:rsid w:val="1EDD4E34"/>
    <w:rsid w:val="1EDE3955"/>
    <w:rsid w:val="1EDF4DDA"/>
    <w:rsid w:val="1F117C31"/>
    <w:rsid w:val="1F240CB5"/>
    <w:rsid w:val="1F647304"/>
    <w:rsid w:val="1FF163B0"/>
    <w:rsid w:val="200079AC"/>
    <w:rsid w:val="206D0602"/>
    <w:rsid w:val="20757BCC"/>
    <w:rsid w:val="208D0D40"/>
    <w:rsid w:val="20C60C0C"/>
    <w:rsid w:val="21290E85"/>
    <w:rsid w:val="212A1E87"/>
    <w:rsid w:val="218C669E"/>
    <w:rsid w:val="21C916A0"/>
    <w:rsid w:val="221F7512"/>
    <w:rsid w:val="22421D13"/>
    <w:rsid w:val="22430342"/>
    <w:rsid w:val="22601146"/>
    <w:rsid w:val="226F2247"/>
    <w:rsid w:val="22A5210D"/>
    <w:rsid w:val="22BD518D"/>
    <w:rsid w:val="230518A8"/>
    <w:rsid w:val="23F95523"/>
    <w:rsid w:val="2418246B"/>
    <w:rsid w:val="24407927"/>
    <w:rsid w:val="248511A6"/>
    <w:rsid w:val="252B0DDC"/>
    <w:rsid w:val="25495126"/>
    <w:rsid w:val="2584425C"/>
    <w:rsid w:val="25B931E9"/>
    <w:rsid w:val="25CE54D7"/>
    <w:rsid w:val="25F4209D"/>
    <w:rsid w:val="265579A6"/>
    <w:rsid w:val="267A7ED7"/>
    <w:rsid w:val="267B565F"/>
    <w:rsid w:val="26BE72FA"/>
    <w:rsid w:val="26CB02AF"/>
    <w:rsid w:val="26FE5E6C"/>
    <w:rsid w:val="27DA63B5"/>
    <w:rsid w:val="27E234BC"/>
    <w:rsid w:val="27EE6A79"/>
    <w:rsid w:val="28020B08"/>
    <w:rsid w:val="2828673B"/>
    <w:rsid w:val="28F31C90"/>
    <w:rsid w:val="291678C1"/>
    <w:rsid w:val="29415831"/>
    <w:rsid w:val="295B01BA"/>
    <w:rsid w:val="29804E7F"/>
    <w:rsid w:val="299A22A0"/>
    <w:rsid w:val="299B130F"/>
    <w:rsid w:val="29A22F02"/>
    <w:rsid w:val="29D357B2"/>
    <w:rsid w:val="29F545C8"/>
    <w:rsid w:val="2A6B66A5"/>
    <w:rsid w:val="2A795C0F"/>
    <w:rsid w:val="2A7F18AC"/>
    <w:rsid w:val="2A8962DA"/>
    <w:rsid w:val="2A9E289C"/>
    <w:rsid w:val="2AD4533E"/>
    <w:rsid w:val="2B5E72FD"/>
    <w:rsid w:val="2B6A1B7F"/>
    <w:rsid w:val="2B7D1E25"/>
    <w:rsid w:val="2B82123D"/>
    <w:rsid w:val="2BE124D6"/>
    <w:rsid w:val="2C245EB1"/>
    <w:rsid w:val="2C2D2A07"/>
    <w:rsid w:val="2C532DA0"/>
    <w:rsid w:val="2C57797E"/>
    <w:rsid w:val="2CA86A82"/>
    <w:rsid w:val="2CB371D5"/>
    <w:rsid w:val="2CBC42DB"/>
    <w:rsid w:val="2CE077B3"/>
    <w:rsid w:val="2D0D5D1F"/>
    <w:rsid w:val="2D12214D"/>
    <w:rsid w:val="2D5E2035"/>
    <w:rsid w:val="2D864873"/>
    <w:rsid w:val="2DA96B06"/>
    <w:rsid w:val="2E051E23"/>
    <w:rsid w:val="2E661E7F"/>
    <w:rsid w:val="2ED008F1"/>
    <w:rsid w:val="2EE1627B"/>
    <w:rsid w:val="2F221578"/>
    <w:rsid w:val="2F3276C7"/>
    <w:rsid w:val="2F656EAC"/>
    <w:rsid w:val="2F875DDB"/>
    <w:rsid w:val="30007685"/>
    <w:rsid w:val="300F4902"/>
    <w:rsid w:val="303A64D0"/>
    <w:rsid w:val="30427C69"/>
    <w:rsid w:val="30A0509E"/>
    <w:rsid w:val="30D065A7"/>
    <w:rsid w:val="311B06F3"/>
    <w:rsid w:val="31480833"/>
    <w:rsid w:val="317909ED"/>
    <w:rsid w:val="31D10739"/>
    <w:rsid w:val="31E5110E"/>
    <w:rsid w:val="31FA476A"/>
    <w:rsid w:val="32101599"/>
    <w:rsid w:val="3240775C"/>
    <w:rsid w:val="327259BC"/>
    <w:rsid w:val="32827D75"/>
    <w:rsid w:val="32C510AF"/>
    <w:rsid w:val="32D103B5"/>
    <w:rsid w:val="32D911D9"/>
    <w:rsid w:val="33207934"/>
    <w:rsid w:val="3328400E"/>
    <w:rsid w:val="339B7340"/>
    <w:rsid w:val="33B273BE"/>
    <w:rsid w:val="33D60378"/>
    <w:rsid w:val="33EB1F16"/>
    <w:rsid w:val="34024CC3"/>
    <w:rsid w:val="346F257B"/>
    <w:rsid w:val="34967B08"/>
    <w:rsid w:val="349A316D"/>
    <w:rsid w:val="34B57D75"/>
    <w:rsid w:val="34B63D06"/>
    <w:rsid w:val="34F95019"/>
    <w:rsid w:val="35123632"/>
    <w:rsid w:val="35132F06"/>
    <w:rsid w:val="35192EC2"/>
    <w:rsid w:val="35306BDB"/>
    <w:rsid w:val="354E3F3E"/>
    <w:rsid w:val="359B22B4"/>
    <w:rsid w:val="35B20971"/>
    <w:rsid w:val="35E11256"/>
    <w:rsid w:val="35FF348B"/>
    <w:rsid w:val="36015455"/>
    <w:rsid w:val="363E00C4"/>
    <w:rsid w:val="369B31B3"/>
    <w:rsid w:val="36C95F72"/>
    <w:rsid w:val="371F5B92"/>
    <w:rsid w:val="375717D0"/>
    <w:rsid w:val="37692CB0"/>
    <w:rsid w:val="377E2B92"/>
    <w:rsid w:val="37F44BF3"/>
    <w:rsid w:val="38FD49CD"/>
    <w:rsid w:val="39363AEB"/>
    <w:rsid w:val="397330FD"/>
    <w:rsid w:val="39827A59"/>
    <w:rsid w:val="39932267"/>
    <w:rsid w:val="399D4784"/>
    <w:rsid w:val="399F2FBB"/>
    <w:rsid w:val="39B20F40"/>
    <w:rsid w:val="39ED7FCB"/>
    <w:rsid w:val="39F647B9"/>
    <w:rsid w:val="3A592AFB"/>
    <w:rsid w:val="3A811F62"/>
    <w:rsid w:val="3A841EE9"/>
    <w:rsid w:val="3A8D375B"/>
    <w:rsid w:val="3A9F1A72"/>
    <w:rsid w:val="3AC82A1D"/>
    <w:rsid w:val="3ACE216B"/>
    <w:rsid w:val="3AE72E6B"/>
    <w:rsid w:val="3B33742C"/>
    <w:rsid w:val="3B64626A"/>
    <w:rsid w:val="3B7346FF"/>
    <w:rsid w:val="3B7D1841"/>
    <w:rsid w:val="3BA50630"/>
    <w:rsid w:val="3BD333EF"/>
    <w:rsid w:val="3BE60A52"/>
    <w:rsid w:val="3BF740BD"/>
    <w:rsid w:val="3BF75330"/>
    <w:rsid w:val="3C1001A0"/>
    <w:rsid w:val="3C587148"/>
    <w:rsid w:val="3C62791F"/>
    <w:rsid w:val="3C965237"/>
    <w:rsid w:val="3CFB44C3"/>
    <w:rsid w:val="3D01676D"/>
    <w:rsid w:val="3D121CF5"/>
    <w:rsid w:val="3D2A5291"/>
    <w:rsid w:val="3D6A7D83"/>
    <w:rsid w:val="3D8449A1"/>
    <w:rsid w:val="3D8A2CB0"/>
    <w:rsid w:val="3D8F7591"/>
    <w:rsid w:val="3DE6565C"/>
    <w:rsid w:val="3E272EE8"/>
    <w:rsid w:val="3E344619"/>
    <w:rsid w:val="3E534E03"/>
    <w:rsid w:val="3E864749"/>
    <w:rsid w:val="3E917C19"/>
    <w:rsid w:val="3EBE2135"/>
    <w:rsid w:val="3ED656D0"/>
    <w:rsid w:val="3F12422F"/>
    <w:rsid w:val="3F1F4BA2"/>
    <w:rsid w:val="3F383632"/>
    <w:rsid w:val="3F44662B"/>
    <w:rsid w:val="3F453306"/>
    <w:rsid w:val="3F740A45"/>
    <w:rsid w:val="3FAF58B0"/>
    <w:rsid w:val="3FC7326B"/>
    <w:rsid w:val="3FFF47B3"/>
    <w:rsid w:val="400E7546"/>
    <w:rsid w:val="40183119"/>
    <w:rsid w:val="4052477A"/>
    <w:rsid w:val="4052753A"/>
    <w:rsid w:val="40B30B18"/>
    <w:rsid w:val="40D35977"/>
    <w:rsid w:val="413E130B"/>
    <w:rsid w:val="41B7665D"/>
    <w:rsid w:val="422514B1"/>
    <w:rsid w:val="426E79CE"/>
    <w:rsid w:val="42DE4B54"/>
    <w:rsid w:val="43422F5A"/>
    <w:rsid w:val="439416B6"/>
    <w:rsid w:val="4394233B"/>
    <w:rsid w:val="43B35A16"/>
    <w:rsid w:val="441308E0"/>
    <w:rsid w:val="45B7128B"/>
    <w:rsid w:val="45C970A0"/>
    <w:rsid w:val="45EA198E"/>
    <w:rsid w:val="461E51EB"/>
    <w:rsid w:val="467D28D5"/>
    <w:rsid w:val="46902609"/>
    <w:rsid w:val="46B35164"/>
    <w:rsid w:val="46C430DC"/>
    <w:rsid w:val="46D1677D"/>
    <w:rsid w:val="474F6361"/>
    <w:rsid w:val="475F022D"/>
    <w:rsid w:val="47704B50"/>
    <w:rsid w:val="485F6737"/>
    <w:rsid w:val="48967C7F"/>
    <w:rsid w:val="48A27B87"/>
    <w:rsid w:val="48BC3499"/>
    <w:rsid w:val="493F20C4"/>
    <w:rsid w:val="49A3337A"/>
    <w:rsid w:val="49BE0F52"/>
    <w:rsid w:val="4A0A0193"/>
    <w:rsid w:val="4A3D4856"/>
    <w:rsid w:val="4A563B69"/>
    <w:rsid w:val="4A875AD1"/>
    <w:rsid w:val="4A9D48C2"/>
    <w:rsid w:val="4ABB15CA"/>
    <w:rsid w:val="4ADB18EB"/>
    <w:rsid w:val="4B0E1D4E"/>
    <w:rsid w:val="4BCC5D64"/>
    <w:rsid w:val="4BD50ABE"/>
    <w:rsid w:val="4BE40D01"/>
    <w:rsid w:val="4C363892"/>
    <w:rsid w:val="4C4023DB"/>
    <w:rsid w:val="4C632900"/>
    <w:rsid w:val="4C787DC7"/>
    <w:rsid w:val="4CA30BBC"/>
    <w:rsid w:val="4CB041A4"/>
    <w:rsid w:val="4D106251"/>
    <w:rsid w:val="4D1D271C"/>
    <w:rsid w:val="4D3073ED"/>
    <w:rsid w:val="4D824567"/>
    <w:rsid w:val="4D9F6B46"/>
    <w:rsid w:val="4DA22C22"/>
    <w:rsid w:val="4DC25072"/>
    <w:rsid w:val="4DDA284D"/>
    <w:rsid w:val="4DF8562D"/>
    <w:rsid w:val="4E600F7F"/>
    <w:rsid w:val="4E6A173F"/>
    <w:rsid w:val="4E946A0E"/>
    <w:rsid w:val="4ECB579F"/>
    <w:rsid w:val="4ED32A15"/>
    <w:rsid w:val="4EFE20DA"/>
    <w:rsid w:val="4F136BAF"/>
    <w:rsid w:val="4F5C39D0"/>
    <w:rsid w:val="4F786330"/>
    <w:rsid w:val="4FA9337C"/>
    <w:rsid w:val="501F67AB"/>
    <w:rsid w:val="50852AB2"/>
    <w:rsid w:val="50B9275C"/>
    <w:rsid w:val="50D47596"/>
    <w:rsid w:val="50F15594"/>
    <w:rsid w:val="51000915"/>
    <w:rsid w:val="51025EB1"/>
    <w:rsid w:val="51A451BA"/>
    <w:rsid w:val="51A93D45"/>
    <w:rsid w:val="51D860AE"/>
    <w:rsid w:val="51EB11A7"/>
    <w:rsid w:val="5245699D"/>
    <w:rsid w:val="527A416D"/>
    <w:rsid w:val="52B15DE1"/>
    <w:rsid w:val="52C00AB5"/>
    <w:rsid w:val="52CD6993"/>
    <w:rsid w:val="52D32C59"/>
    <w:rsid w:val="52D33227"/>
    <w:rsid w:val="52D7336D"/>
    <w:rsid w:val="52ED493F"/>
    <w:rsid w:val="53516268"/>
    <w:rsid w:val="53640E6B"/>
    <w:rsid w:val="53BA6F17"/>
    <w:rsid w:val="53C94501"/>
    <w:rsid w:val="54942314"/>
    <w:rsid w:val="54A315F0"/>
    <w:rsid w:val="551F080C"/>
    <w:rsid w:val="557D01FC"/>
    <w:rsid w:val="558649E9"/>
    <w:rsid w:val="559B757A"/>
    <w:rsid w:val="55B21658"/>
    <w:rsid w:val="560222CE"/>
    <w:rsid w:val="560A3E85"/>
    <w:rsid w:val="561E35DE"/>
    <w:rsid w:val="56423283"/>
    <w:rsid w:val="56C47F55"/>
    <w:rsid w:val="56DD1E56"/>
    <w:rsid w:val="56EF16B7"/>
    <w:rsid w:val="57127095"/>
    <w:rsid w:val="571B5E1C"/>
    <w:rsid w:val="57211FE5"/>
    <w:rsid w:val="572253C2"/>
    <w:rsid w:val="57DB56AE"/>
    <w:rsid w:val="57E75E01"/>
    <w:rsid w:val="582B597E"/>
    <w:rsid w:val="586B76C2"/>
    <w:rsid w:val="587F428B"/>
    <w:rsid w:val="588A18E5"/>
    <w:rsid w:val="589A10C5"/>
    <w:rsid w:val="58A255C2"/>
    <w:rsid w:val="59154BEF"/>
    <w:rsid w:val="591D1B7F"/>
    <w:rsid w:val="592C090B"/>
    <w:rsid w:val="594B1686"/>
    <w:rsid w:val="59B57AB7"/>
    <w:rsid w:val="59D318A6"/>
    <w:rsid w:val="5A113609"/>
    <w:rsid w:val="5A124512"/>
    <w:rsid w:val="5A3D61AC"/>
    <w:rsid w:val="5AD61C4C"/>
    <w:rsid w:val="5B063489"/>
    <w:rsid w:val="5B196FF7"/>
    <w:rsid w:val="5B1B393B"/>
    <w:rsid w:val="5B2630E4"/>
    <w:rsid w:val="5B48305A"/>
    <w:rsid w:val="5B7A6F8C"/>
    <w:rsid w:val="5B852845"/>
    <w:rsid w:val="5B8D3163"/>
    <w:rsid w:val="5BCB45A3"/>
    <w:rsid w:val="5C084598"/>
    <w:rsid w:val="5C2A6C04"/>
    <w:rsid w:val="5C2D0A9F"/>
    <w:rsid w:val="5C78171D"/>
    <w:rsid w:val="5C986C68"/>
    <w:rsid w:val="5CCB4C52"/>
    <w:rsid w:val="5CD235A2"/>
    <w:rsid w:val="5D1256CE"/>
    <w:rsid w:val="5EB629D1"/>
    <w:rsid w:val="5ED43404"/>
    <w:rsid w:val="5F04373C"/>
    <w:rsid w:val="5F28567D"/>
    <w:rsid w:val="5F5A15AE"/>
    <w:rsid w:val="5F7563E8"/>
    <w:rsid w:val="6025390F"/>
    <w:rsid w:val="602A730A"/>
    <w:rsid w:val="604A0FC0"/>
    <w:rsid w:val="605F3B00"/>
    <w:rsid w:val="6062071A"/>
    <w:rsid w:val="609E54CA"/>
    <w:rsid w:val="60B60A66"/>
    <w:rsid w:val="60FF065F"/>
    <w:rsid w:val="614348BF"/>
    <w:rsid w:val="61E909C7"/>
    <w:rsid w:val="628F77C1"/>
    <w:rsid w:val="629372B1"/>
    <w:rsid w:val="631906FD"/>
    <w:rsid w:val="638D7E1B"/>
    <w:rsid w:val="63E33020"/>
    <w:rsid w:val="63F313D6"/>
    <w:rsid w:val="641F4B74"/>
    <w:rsid w:val="64300B2F"/>
    <w:rsid w:val="644A7E43"/>
    <w:rsid w:val="644B29EB"/>
    <w:rsid w:val="64C21A65"/>
    <w:rsid w:val="64D2036D"/>
    <w:rsid w:val="6503311C"/>
    <w:rsid w:val="651641C9"/>
    <w:rsid w:val="656D7047"/>
    <w:rsid w:val="65943DCC"/>
    <w:rsid w:val="6645502F"/>
    <w:rsid w:val="66592A75"/>
    <w:rsid w:val="66B33C62"/>
    <w:rsid w:val="66CB34B0"/>
    <w:rsid w:val="66CE552F"/>
    <w:rsid w:val="66F978FF"/>
    <w:rsid w:val="67005A4F"/>
    <w:rsid w:val="67010C05"/>
    <w:rsid w:val="674F1B70"/>
    <w:rsid w:val="67607CDE"/>
    <w:rsid w:val="67795450"/>
    <w:rsid w:val="67987117"/>
    <w:rsid w:val="67C33BC0"/>
    <w:rsid w:val="67FA392E"/>
    <w:rsid w:val="6874548F"/>
    <w:rsid w:val="687F5F93"/>
    <w:rsid w:val="68B95597"/>
    <w:rsid w:val="69054339"/>
    <w:rsid w:val="6914022D"/>
    <w:rsid w:val="696C260A"/>
    <w:rsid w:val="699851AD"/>
    <w:rsid w:val="699B2EEF"/>
    <w:rsid w:val="699D6C67"/>
    <w:rsid w:val="69B84EDC"/>
    <w:rsid w:val="6A0339D1"/>
    <w:rsid w:val="6A1177DD"/>
    <w:rsid w:val="6A2151A2"/>
    <w:rsid w:val="6ACC771E"/>
    <w:rsid w:val="6AE727FB"/>
    <w:rsid w:val="6B476A1E"/>
    <w:rsid w:val="6B4C44A1"/>
    <w:rsid w:val="6B54626E"/>
    <w:rsid w:val="6BAA7419"/>
    <w:rsid w:val="6BE248E5"/>
    <w:rsid w:val="6C021003"/>
    <w:rsid w:val="6C1F1BB5"/>
    <w:rsid w:val="6C540873"/>
    <w:rsid w:val="6C6F1216"/>
    <w:rsid w:val="6C9A56E0"/>
    <w:rsid w:val="6CA82785"/>
    <w:rsid w:val="6CB20E55"/>
    <w:rsid w:val="6CE85848"/>
    <w:rsid w:val="6D15191A"/>
    <w:rsid w:val="6D3A6CB4"/>
    <w:rsid w:val="6D6B4986"/>
    <w:rsid w:val="6DEA61F3"/>
    <w:rsid w:val="6DFC5FDF"/>
    <w:rsid w:val="6E0D2F46"/>
    <w:rsid w:val="6E3D6323"/>
    <w:rsid w:val="6E9E40AE"/>
    <w:rsid w:val="6EA27AB3"/>
    <w:rsid w:val="6EA97E5C"/>
    <w:rsid w:val="6ECC5FE7"/>
    <w:rsid w:val="6EDB6140"/>
    <w:rsid w:val="6F824716"/>
    <w:rsid w:val="6F9E1043"/>
    <w:rsid w:val="6FB14B95"/>
    <w:rsid w:val="6FBB39A3"/>
    <w:rsid w:val="6FD42CB7"/>
    <w:rsid w:val="6FEF7AF1"/>
    <w:rsid w:val="70077DE7"/>
    <w:rsid w:val="70206657"/>
    <w:rsid w:val="7029485D"/>
    <w:rsid w:val="70B56644"/>
    <w:rsid w:val="710366B1"/>
    <w:rsid w:val="71CF1988"/>
    <w:rsid w:val="71D13952"/>
    <w:rsid w:val="722021E3"/>
    <w:rsid w:val="723C4321"/>
    <w:rsid w:val="72800ED4"/>
    <w:rsid w:val="72F316A6"/>
    <w:rsid w:val="73612223"/>
    <w:rsid w:val="738467A2"/>
    <w:rsid w:val="73890A15"/>
    <w:rsid w:val="73941822"/>
    <w:rsid w:val="739B7DBF"/>
    <w:rsid w:val="73A85115"/>
    <w:rsid w:val="73BA21C4"/>
    <w:rsid w:val="73C3551C"/>
    <w:rsid w:val="74303CED"/>
    <w:rsid w:val="745829FA"/>
    <w:rsid w:val="745E6FF3"/>
    <w:rsid w:val="74650381"/>
    <w:rsid w:val="74687C74"/>
    <w:rsid w:val="7478586B"/>
    <w:rsid w:val="74C72F0F"/>
    <w:rsid w:val="74F62301"/>
    <w:rsid w:val="7518696C"/>
    <w:rsid w:val="75457C9F"/>
    <w:rsid w:val="755747C3"/>
    <w:rsid w:val="758A0127"/>
    <w:rsid w:val="75B275F6"/>
    <w:rsid w:val="761422CC"/>
    <w:rsid w:val="76224CCF"/>
    <w:rsid w:val="762F6E99"/>
    <w:rsid w:val="76530DD9"/>
    <w:rsid w:val="770B16B4"/>
    <w:rsid w:val="770E4B54"/>
    <w:rsid w:val="772E7150"/>
    <w:rsid w:val="77A15B74"/>
    <w:rsid w:val="77A86F03"/>
    <w:rsid w:val="77F0668A"/>
    <w:rsid w:val="785045C8"/>
    <w:rsid w:val="789456D9"/>
    <w:rsid w:val="79020895"/>
    <w:rsid w:val="790243F1"/>
    <w:rsid w:val="790F4D60"/>
    <w:rsid w:val="79110AD8"/>
    <w:rsid w:val="791A1FD1"/>
    <w:rsid w:val="791A5BDE"/>
    <w:rsid w:val="79294073"/>
    <w:rsid w:val="79AE6381"/>
    <w:rsid w:val="7A577BDB"/>
    <w:rsid w:val="7AA535EF"/>
    <w:rsid w:val="7B4C4049"/>
    <w:rsid w:val="7B4C6C5F"/>
    <w:rsid w:val="7B590514"/>
    <w:rsid w:val="7B5F2B22"/>
    <w:rsid w:val="7B833D31"/>
    <w:rsid w:val="7BAC2D3A"/>
    <w:rsid w:val="7BC71BE8"/>
    <w:rsid w:val="7BCE7F00"/>
    <w:rsid w:val="7BEE3352"/>
    <w:rsid w:val="7C0E12FE"/>
    <w:rsid w:val="7C213CD7"/>
    <w:rsid w:val="7C2F624D"/>
    <w:rsid w:val="7C6A15B3"/>
    <w:rsid w:val="7CFA01CB"/>
    <w:rsid w:val="7D2E5D91"/>
    <w:rsid w:val="7DA43CC8"/>
    <w:rsid w:val="7DA55C93"/>
    <w:rsid w:val="7DCD5C31"/>
    <w:rsid w:val="7E4D2CFE"/>
    <w:rsid w:val="7E741677"/>
    <w:rsid w:val="7E8D404B"/>
    <w:rsid w:val="7F46479C"/>
    <w:rsid w:val="7F6364A4"/>
    <w:rsid w:val="7FA75CF2"/>
    <w:rsid w:val="7FB7473A"/>
    <w:rsid w:val="7FF54CA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13340"/>
    <w:pPr>
      <w:widowControl w:val="0"/>
      <w:jc w:val="both"/>
    </w:pPr>
    <w:rPr>
      <w:rFonts w:asciiTheme="minorHAnsi" w:eastAsiaTheme="minorEastAsia" w:hAnsiTheme="minorHAnsi" w:cstheme="minorBidi"/>
      <w:kern w:val="2"/>
      <w:sz w:val="21"/>
      <w:szCs w:val="22"/>
      <w:lang w:eastAsia="zh-CN"/>
    </w:rPr>
  </w:style>
  <w:style w:type="paragraph" w:styleId="1">
    <w:name w:val="heading 1"/>
    <w:basedOn w:val="a1"/>
    <w:next w:val="a1"/>
    <w:uiPriority w:val="9"/>
    <w:qFormat/>
    <w:rsid w:val="00913340"/>
    <w:pPr>
      <w:keepNext/>
      <w:keepLines/>
      <w:spacing w:line="576" w:lineRule="auto"/>
      <w:outlineLvl w:val="0"/>
    </w:pPr>
    <w:rPr>
      <w:b/>
      <w:kern w:val="44"/>
      <w:sz w:val="44"/>
    </w:rPr>
  </w:style>
  <w:style w:type="paragraph" w:styleId="2">
    <w:name w:val="heading 2"/>
    <w:basedOn w:val="a1"/>
    <w:next w:val="a1"/>
    <w:uiPriority w:val="9"/>
    <w:unhideWhenUsed/>
    <w:qFormat/>
    <w:rsid w:val="00913340"/>
    <w:pPr>
      <w:keepNext/>
      <w:keepLines/>
      <w:spacing w:line="413" w:lineRule="auto"/>
      <w:outlineLvl w:val="1"/>
    </w:pPr>
    <w:rPr>
      <w:rFonts w:ascii="Arial" w:eastAsia="黑体" w:hAnsi="Arial"/>
      <w:b/>
      <w:sz w:val="32"/>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Char"/>
    <w:uiPriority w:val="99"/>
    <w:unhideWhenUsed/>
    <w:qFormat/>
    <w:rsid w:val="00913340"/>
    <w:pPr>
      <w:tabs>
        <w:tab w:val="center" w:pos="4153"/>
        <w:tab w:val="right" w:pos="8306"/>
      </w:tabs>
      <w:snapToGrid w:val="0"/>
      <w:jc w:val="left"/>
    </w:pPr>
    <w:rPr>
      <w:sz w:val="18"/>
      <w:szCs w:val="18"/>
    </w:rPr>
  </w:style>
  <w:style w:type="paragraph" w:styleId="a6">
    <w:name w:val="header"/>
    <w:basedOn w:val="a1"/>
    <w:link w:val="Char0"/>
    <w:uiPriority w:val="99"/>
    <w:unhideWhenUsed/>
    <w:qFormat/>
    <w:rsid w:val="00913340"/>
    <w:pPr>
      <w:pBdr>
        <w:bottom w:val="single" w:sz="6" w:space="1" w:color="auto"/>
      </w:pBdr>
      <w:tabs>
        <w:tab w:val="center" w:pos="4153"/>
        <w:tab w:val="right" w:pos="8306"/>
      </w:tabs>
      <w:snapToGrid w:val="0"/>
      <w:jc w:val="center"/>
    </w:pPr>
    <w:rPr>
      <w:sz w:val="18"/>
      <w:szCs w:val="18"/>
    </w:rPr>
  </w:style>
  <w:style w:type="character" w:styleId="a7">
    <w:name w:val="Hyperlink"/>
    <w:basedOn w:val="a2"/>
    <w:qFormat/>
    <w:rsid w:val="00913340"/>
    <w:rPr>
      <w:color w:val="0000FF"/>
      <w:u w:val="single"/>
    </w:rPr>
  </w:style>
  <w:style w:type="character" w:customStyle="1" w:styleId="Char0">
    <w:name w:val="页眉 Char"/>
    <w:basedOn w:val="a2"/>
    <w:link w:val="a6"/>
    <w:uiPriority w:val="99"/>
    <w:qFormat/>
    <w:rsid w:val="00913340"/>
    <w:rPr>
      <w:sz w:val="18"/>
      <w:szCs w:val="18"/>
    </w:rPr>
  </w:style>
  <w:style w:type="character" w:customStyle="1" w:styleId="Char">
    <w:name w:val="页脚 Char"/>
    <w:basedOn w:val="a2"/>
    <w:link w:val="a5"/>
    <w:uiPriority w:val="99"/>
    <w:qFormat/>
    <w:rsid w:val="00913340"/>
    <w:rPr>
      <w:sz w:val="18"/>
      <w:szCs w:val="18"/>
    </w:rPr>
  </w:style>
  <w:style w:type="character" w:customStyle="1" w:styleId="rowtreelevel3">
    <w:name w:val="row_tree_level_3"/>
    <w:basedOn w:val="a2"/>
    <w:qFormat/>
    <w:rsid w:val="00913340"/>
  </w:style>
  <w:style w:type="character" w:customStyle="1" w:styleId="rowtreelevel4">
    <w:name w:val="row_tree_level_4"/>
    <w:basedOn w:val="a2"/>
    <w:qFormat/>
    <w:rsid w:val="00913340"/>
  </w:style>
  <w:style w:type="paragraph" w:customStyle="1" w:styleId="p0">
    <w:name w:val="p0"/>
    <w:basedOn w:val="a1"/>
    <w:qFormat/>
    <w:rsid w:val="00913340"/>
    <w:pPr>
      <w:widowControl/>
    </w:pPr>
    <w:rPr>
      <w:rFonts w:ascii="Times New Roman" w:eastAsia="宋体" w:hAnsi="Times New Roman" w:cs="Times New Roman"/>
      <w:kern w:val="0"/>
      <w:szCs w:val="21"/>
    </w:rPr>
  </w:style>
  <w:style w:type="character" w:customStyle="1" w:styleId="15">
    <w:name w:val="15"/>
    <w:basedOn w:val="a2"/>
    <w:qFormat/>
    <w:rsid w:val="00913340"/>
    <w:rPr>
      <w:rFonts w:ascii="Times New Roman" w:hAnsi="Times New Roman" w:cs="Times New Roman" w:hint="default"/>
      <w:sz w:val="20"/>
      <w:szCs w:val="20"/>
    </w:rPr>
  </w:style>
  <w:style w:type="character" w:customStyle="1" w:styleId="font01">
    <w:name w:val="font01"/>
    <w:basedOn w:val="a2"/>
    <w:qFormat/>
    <w:rsid w:val="00913340"/>
    <w:rPr>
      <w:rFonts w:ascii="等线" w:eastAsia="等线" w:hAnsi="等线" w:cs="等线" w:hint="eastAsia"/>
      <w:color w:val="000000"/>
      <w:sz w:val="22"/>
      <w:szCs w:val="22"/>
      <w:u w:val="none"/>
    </w:rPr>
  </w:style>
  <w:style w:type="paragraph" w:customStyle="1" w:styleId="a8">
    <w:name w:val="标题 方正小标宋 二号 不加粗"/>
    <w:basedOn w:val="a1"/>
    <w:qFormat/>
    <w:rsid w:val="00913340"/>
    <w:pPr>
      <w:spacing w:line="660" w:lineRule="exact"/>
      <w:jc w:val="center"/>
    </w:pPr>
    <w:rPr>
      <w:rFonts w:ascii="方正小标宋简体" w:eastAsia="方正小标宋简体" w:hAnsi="方正小标宋简体" w:cs="方正小标宋简体" w:hint="eastAsia"/>
      <w:sz w:val="44"/>
      <w:szCs w:val="44"/>
    </w:rPr>
  </w:style>
  <w:style w:type="paragraph" w:customStyle="1" w:styleId="a">
    <w:name w:val="一级标题 黑体三号不加粗"/>
    <w:basedOn w:val="a1"/>
    <w:next w:val="a1"/>
    <w:qFormat/>
    <w:rsid w:val="00913340"/>
    <w:pPr>
      <w:keepNext/>
      <w:keepLines/>
      <w:numPr>
        <w:numId w:val="1"/>
      </w:numPr>
      <w:spacing w:line="600" w:lineRule="exact"/>
      <w:ind w:firstLineChars="200" w:firstLine="723"/>
      <w:outlineLvl w:val="0"/>
    </w:pPr>
    <w:rPr>
      <w:rFonts w:ascii="黑体" w:eastAsia="黑体" w:hAnsi="黑体"/>
      <w:kern w:val="44"/>
      <w:sz w:val="32"/>
      <w:szCs w:val="32"/>
    </w:rPr>
  </w:style>
  <w:style w:type="paragraph" w:customStyle="1" w:styleId="a9">
    <w:name w:val="正文 仿宋国标三号 不加粗"/>
    <w:basedOn w:val="a1"/>
    <w:qFormat/>
    <w:rsid w:val="00913340"/>
    <w:pPr>
      <w:spacing w:line="600" w:lineRule="exact"/>
      <w:ind w:firstLineChars="200" w:firstLine="880"/>
    </w:pPr>
    <w:rPr>
      <w:rFonts w:ascii="仿宋_GB2312" w:eastAsia="仿宋_GB2312" w:hAnsi="仿宋_GB2312"/>
      <w:sz w:val="32"/>
      <w:szCs w:val="32"/>
    </w:rPr>
  </w:style>
  <w:style w:type="paragraph" w:customStyle="1" w:styleId="a0">
    <w:name w:val="二级标题 楷体国标 三号不加粗"/>
    <w:basedOn w:val="a1"/>
    <w:next w:val="a1"/>
    <w:qFormat/>
    <w:rsid w:val="00913340"/>
    <w:pPr>
      <w:keepNext/>
      <w:keepLines/>
      <w:numPr>
        <w:numId w:val="2"/>
      </w:numPr>
      <w:spacing w:line="600" w:lineRule="exact"/>
      <w:ind w:firstLineChars="200" w:firstLine="200"/>
      <w:outlineLvl w:val="1"/>
    </w:pPr>
    <w:rPr>
      <w:rFonts w:ascii="楷体_GB2312" w:eastAsia="楷体_GB2312" w:hAnsi="楷体_GB2312"/>
      <w:b/>
      <w:sz w:val="32"/>
      <w:szCs w:val="32"/>
    </w:rPr>
  </w:style>
  <w:style w:type="paragraph" w:customStyle="1" w:styleId="20">
    <w:name w:val="正文缩进 + 首行缩进:  2 字符"/>
    <w:basedOn w:val="a1"/>
    <w:qFormat/>
    <w:rsid w:val="002830EB"/>
    <w:pPr>
      <w:ind w:firstLine="640"/>
    </w:pPr>
    <w:rPr>
      <w:rFonts w:ascii="Times New Roman" w:eastAsia="宋体" w:hAnsi="Times New Roman" w:cs="宋体"/>
      <w:szCs w:val="20"/>
    </w:rPr>
  </w:style>
</w:styles>
</file>

<file path=word/webSettings.xml><?xml version="1.0" encoding="utf-8"?>
<w:webSettings xmlns:r="http://schemas.openxmlformats.org/officeDocument/2006/relationships" xmlns:w="http://schemas.openxmlformats.org/wordprocessingml/2006/main">
  <w:divs>
    <w:div w:id="20208161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TotalTime>
  <Pages>19</Pages>
  <Words>1096</Words>
  <Characters>6248</Characters>
  <Application>Microsoft Office Word</Application>
  <DocSecurity>0</DocSecurity>
  <Lines>52</Lines>
  <Paragraphs>14</Paragraphs>
  <ScaleCrop>false</ScaleCrop>
  <Company/>
  <LinksUpToDate>false</LinksUpToDate>
  <CharactersWithSpaces>7330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Administrator</cp:lastModifiedBy>
  <cp:revision>9</cp:revision>
  <dcterms:created xsi:type="dcterms:W3CDTF">2025-12-18T11:22:00Z</dcterms:created>
  <dcterms:modified xsi:type="dcterms:W3CDTF">2026-02-10T03:12:00Z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97DE4861186A498F85D2D6E5BA9C76BC_13</vt:lpwstr>
  </property>
  <property fmtid="{D5CDD505-2E9C-101B-9397-08002B2CF9AE}" pid="3" name="KSOProductBuildVer">
    <vt:lpwstr>2052-12.1.0.16929</vt:lpwstr>
  </property>
</Properties>
</file>